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428"/>
        <w:gridCol w:w="5148"/>
      </w:tblGrid>
      <w:tr w:rsidR="00D10B02" w14:paraId="118558F2" w14:textId="77777777">
        <w:tc>
          <w:tcPr>
            <w:tcW w:w="4428" w:type="dxa"/>
          </w:tcPr>
          <w:p w14:paraId="0522F096" w14:textId="77777777" w:rsidR="00D10B02" w:rsidRDefault="00444834">
            <w:pPr>
              <w:spacing w:after="0" w:afterAutospacing="0"/>
              <w:jc w:val="center"/>
              <w:rPr>
                <w:rFonts w:eastAsiaTheme="minorEastAsia" w:cs="Arial"/>
                <w:szCs w:val="24"/>
                <w:lang w:eastAsia="ja-JP"/>
              </w:rPr>
            </w:pPr>
            <w:bookmarkStart w:id="0" w:name="_GoBack"/>
            <w:bookmarkEnd w:id="0"/>
            <w:r>
              <w:rPr>
                <w:rFonts w:eastAsiaTheme="minorEastAsia" w:cs="Arial"/>
                <w:b/>
                <w:color w:val="000000"/>
                <w:szCs w:val="24"/>
                <w:lang w:val="ja-JP"/>
              </w:rPr>
              <w:t>Tealium</w:t>
            </w:r>
            <w:r>
              <w:rPr>
                <w:rFonts w:eastAsiaTheme="minorEastAsia" w:cs="Arial"/>
                <w:b/>
                <w:color w:val="000000"/>
                <w:szCs w:val="24"/>
                <w:lang w:val="ja-JP"/>
              </w:rPr>
              <w:t>の加入</w:t>
            </w:r>
          </w:p>
        </w:tc>
        <w:tc>
          <w:tcPr>
            <w:tcW w:w="5148" w:type="dxa"/>
          </w:tcPr>
          <w:p w14:paraId="28745248" w14:textId="77777777" w:rsidR="00D10B02" w:rsidRDefault="00444834">
            <w:pPr>
              <w:spacing w:after="0" w:afterAutospacing="0"/>
              <w:jc w:val="center"/>
              <w:rPr>
                <w:rFonts w:eastAsiaTheme="minorEastAsia" w:cs="Arial"/>
                <w:b/>
                <w:color w:val="000000"/>
              </w:rPr>
            </w:pPr>
            <w:r>
              <w:rPr>
                <w:rFonts w:eastAsiaTheme="minorEastAsia" w:cs="Arial"/>
                <w:b/>
                <w:color w:val="000000"/>
              </w:rPr>
              <w:t>Tealium Subscription</w:t>
            </w:r>
          </w:p>
        </w:tc>
      </w:tr>
      <w:tr w:rsidR="00D10B02" w14:paraId="6A20909A" w14:textId="77777777">
        <w:tc>
          <w:tcPr>
            <w:tcW w:w="4428" w:type="dxa"/>
          </w:tcPr>
          <w:p w14:paraId="43B1E5A6" w14:textId="77777777" w:rsidR="00D10B02" w:rsidRDefault="00444834">
            <w:pPr>
              <w:spacing w:after="0" w:afterAutospacing="0"/>
              <w:jc w:val="center"/>
              <w:rPr>
                <w:rFonts w:eastAsiaTheme="minorEastAsia" w:cs="Arial"/>
                <w:szCs w:val="24"/>
                <w:lang w:eastAsia="ja-JP"/>
              </w:rPr>
            </w:pPr>
            <w:r>
              <w:rPr>
                <w:rFonts w:eastAsiaTheme="minorEastAsia" w:cs="Arial"/>
                <w:b/>
                <w:color w:val="000000"/>
                <w:szCs w:val="24"/>
                <w:lang w:val="ja-JP"/>
              </w:rPr>
              <w:t>条件</w:t>
            </w:r>
          </w:p>
        </w:tc>
        <w:tc>
          <w:tcPr>
            <w:tcW w:w="5148" w:type="dxa"/>
          </w:tcPr>
          <w:p w14:paraId="1AC3F1D1" w14:textId="77777777" w:rsidR="00D10B02" w:rsidRDefault="00444834">
            <w:pPr>
              <w:spacing w:after="0" w:afterAutospacing="0"/>
              <w:jc w:val="center"/>
              <w:rPr>
                <w:rFonts w:eastAsiaTheme="minorEastAsia" w:cs="Arial"/>
                <w:b/>
                <w:color w:val="000000"/>
              </w:rPr>
            </w:pPr>
            <w:r>
              <w:rPr>
                <w:rFonts w:eastAsiaTheme="minorEastAsia" w:cs="Arial"/>
                <w:b/>
                <w:color w:val="000000"/>
              </w:rPr>
              <w:t>Terms and Conditions</w:t>
            </w:r>
          </w:p>
        </w:tc>
      </w:tr>
      <w:tr w:rsidR="00D10B02" w14:paraId="0AEE0AD3" w14:textId="77777777">
        <w:tc>
          <w:tcPr>
            <w:tcW w:w="4428" w:type="dxa"/>
          </w:tcPr>
          <w:p w14:paraId="7E584E31"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t>1.</w:t>
            </w:r>
            <w:r>
              <w:rPr>
                <w:rFonts w:ascii="Arial" w:eastAsiaTheme="minorEastAsia" w:hAnsi="Arial" w:cs="Arial"/>
                <w:b/>
                <w:color w:val="000000"/>
                <w:szCs w:val="24"/>
              </w:rPr>
              <w:t xml:space="preserve">　　</w:t>
            </w:r>
            <w:r>
              <w:rPr>
                <w:rFonts w:ascii="Arial" w:eastAsiaTheme="minorEastAsia" w:hAnsi="Arial" w:cs="Arial"/>
                <w:b/>
                <w:color w:val="000000"/>
                <w:szCs w:val="24"/>
                <w:lang w:val="ja-JP"/>
              </w:rPr>
              <w:t>範囲</w:t>
            </w:r>
          </w:p>
        </w:tc>
        <w:tc>
          <w:tcPr>
            <w:tcW w:w="5148" w:type="dxa"/>
          </w:tcPr>
          <w:p w14:paraId="1CBC9D5F" w14:textId="77777777" w:rsidR="00D10B02" w:rsidRDefault="00444834">
            <w:pPr>
              <w:pStyle w:val="BodyText"/>
              <w:numPr>
                <w:ilvl w:val="0"/>
                <w:numId w:val="42"/>
              </w:numPr>
              <w:tabs>
                <w:tab w:val="clear" w:pos="360"/>
                <w:tab w:val="num" w:pos="720"/>
              </w:tabs>
              <w:spacing w:before="120" w:afterAutospacing="0"/>
              <w:ind w:left="0" w:firstLine="0"/>
              <w:jc w:val="both"/>
              <w:rPr>
                <w:rFonts w:ascii="Arial" w:eastAsiaTheme="minorEastAsia" w:hAnsi="Arial" w:cs="Arial"/>
                <w:b/>
                <w:color w:val="000000"/>
              </w:rPr>
            </w:pPr>
            <w:r>
              <w:rPr>
                <w:rFonts w:ascii="Arial" w:eastAsiaTheme="minorEastAsia" w:hAnsi="Arial" w:cs="Arial"/>
                <w:b/>
                <w:color w:val="000000"/>
              </w:rPr>
              <w:t>Scope</w:t>
            </w:r>
          </w:p>
        </w:tc>
      </w:tr>
      <w:tr w:rsidR="00D10B02" w14:paraId="1CD250CD" w14:textId="77777777">
        <w:tc>
          <w:tcPr>
            <w:tcW w:w="4428" w:type="dxa"/>
          </w:tcPr>
          <w:p w14:paraId="6921F4CD"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color w:val="000000"/>
                <w:szCs w:val="24"/>
                <w:lang w:val="ja-JP"/>
              </w:rPr>
              <w:t>本</w:t>
            </w:r>
            <w:r>
              <w:rPr>
                <w:rFonts w:ascii="Arial" w:eastAsiaTheme="minorEastAsia" w:hAnsi="Arial" w:cs="Arial"/>
                <w:color w:val="000000"/>
                <w:szCs w:val="24"/>
                <w:lang w:val="ja-JP"/>
              </w:rPr>
              <w:t>Tealium</w:t>
            </w:r>
            <w:r>
              <w:rPr>
                <w:rFonts w:ascii="Arial" w:eastAsiaTheme="minorEastAsia" w:hAnsi="Arial" w:cs="Arial"/>
                <w:color w:val="000000"/>
                <w:szCs w:val="24"/>
                <w:lang w:val="ja-JP"/>
              </w:rPr>
              <w:t>加入条件（以下「本件条件」という）は、</w:t>
            </w:r>
            <w:r>
              <w:rPr>
                <w:rFonts w:ascii="Arial" w:eastAsiaTheme="minorEastAsia" w:hAnsi="Arial" w:cs="Arial"/>
                <w:color w:val="000000"/>
                <w:szCs w:val="24"/>
                <w:lang w:val="ja-JP"/>
              </w:rPr>
              <w:t>Tealium Inc.</w:t>
            </w:r>
            <w:r>
              <w:rPr>
                <w:rFonts w:ascii="Arial" w:eastAsiaTheme="minorEastAsia" w:hAnsi="Arial" w:cs="Arial"/>
                <w:color w:val="000000"/>
                <w:szCs w:val="24"/>
                <w:lang w:val="ja-JP"/>
              </w:rPr>
              <w:t>（以下「</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」という）と（本件条件に関して本サービス注文書に示される）顧客との間の基本サービス契約書（または「</w:t>
            </w:r>
            <w:r>
              <w:rPr>
                <w:rFonts w:ascii="Arial" w:eastAsiaTheme="minorEastAsia" w:hAnsi="Arial" w:cs="Arial"/>
                <w:color w:val="000000"/>
                <w:szCs w:val="24"/>
                <w:lang w:val="ja-JP"/>
              </w:rPr>
              <w:t>MSA</w:t>
            </w:r>
            <w:r>
              <w:rPr>
                <w:rFonts w:ascii="Arial" w:eastAsiaTheme="minorEastAsia" w:hAnsi="Arial" w:cs="Arial"/>
                <w:color w:val="000000"/>
                <w:szCs w:val="24"/>
                <w:lang w:val="ja-JP"/>
              </w:rPr>
              <w:t>」）の一部を構成する。本件条件は、本サービス（かかる用語は以下の定義通り）の顧客による利用と、</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と顧客により締結されるすべての本サービス注文書（かかる用語は以下の定義通り）に適用されるものとする。顧客が受</w:t>
            </w:r>
            <w:r>
              <w:rPr>
                <w:rFonts w:ascii="Arial" w:eastAsiaTheme="minorEastAsia" w:hAnsi="Arial" w:cs="Arial" w:hint="eastAsia"/>
                <w:color w:val="000000"/>
                <w:szCs w:val="24"/>
                <w:lang w:val="ja-JP"/>
              </w:rPr>
              <w:t>ける</w:t>
            </w:r>
            <w:r>
              <w:rPr>
                <w:rFonts w:ascii="Arial" w:eastAsiaTheme="minorEastAsia" w:hAnsi="Arial" w:cs="Arial"/>
                <w:color w:val="000000"/>
                <w:szCs w:val="24"/>
                <w:lang w:val="ja-JP"/>
              </w:rPr>
              <w:t>権利を有する特定の本サービスと、顧客がかかる本サービスを受</w:t>
            </w:r>
            <w:r>
              <w:rPr>
                <w:rFonts w:ascii="Arial" w:eastAsiaTheme="minorEastAsia" w:hAnsi="Arial" w:cs="Arial" w:hint="eastAsia"/>
                <w:color w:val="000000"/>
                <w:szCs w:val="24"/>
                <w:lang w:val="ja-JP"/>
              </w:rPr>
              <w:t>ける</w:t>
            </w:r>
            <w:r>
              <w:rPr>
                <w:rFonts w:ascii="Arial" w:eastAsiaTheme="minorEastAsia" w:hAnsi="Arial" w:cs="Arial"/>
                <w:color w:val="000000"/>
                <w:szCs w:val="24"/>
                <w:lang w:val="ja-JP"/>
              </w:rPr>
              <w:t>権利を有する本サービス期間はすべて、本サービス注文書に示される通りである。本サービス注文書の条件と本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のその他の条件間に抵触もしくは矛盾がある場合は、当該抵触または矛盾に関する場合に限り、本サービス注文書の条件が優先するものとする</w:t>
            </w:r>
            <w:r>
              <w:rPr>
                <w:rFonts w:ascii="Arial" w:eastAsiaTheme="minorEastAsia" w:hAnsi="Arial" w:cs="Arial" w:hint="eastAsia"/>
                <w:color w:val="000000"/>
                <w:szCs w:val="24"/>
                <w:lang w:val="ja-JP"/>
              </w:rPr>
              <w:t>。</w:t>
            </w:r>
          </w:p>
        </w:tc>
        <w:tc>
          <w:tcPr>
            <w:tcW w:w="5148" w:type="dxa"/>
          </w:tcPr>
          <w:p w14:paraId="56B9467F" w14:textId="77777777" w:rsidR="00D10B02" w:rsidRDefault="00444834">
            <w:pPr>
              <w:pStyle w:val="BodyText"/>
              <w:spacing w:before="120" w:afterAutospacing="0"/>
              <w:jc w:val="both"/>
              <w:rPr>
                <w:rFonts w:ascii="Arial" w:eastAsiaTheme="minorEastAsia" w:hAnsi="Arial" w:cs="Arial"/>
                <w:color w:val="000000"/>
              </w:rPr>
            </w:pPr>
            <w:r>
              <w:rPr>
                <w:rFonts w:ascii="Arial" w:eastAsiaTheme="minorEastAsia" w:hAnsi="Arial" w:cs="Arial"/>
                <w:color w:val="000000"/>
              </w:rPr>
              <w:t>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the Customer is entitled to receive such Services are all as identified in the Service Orders. To the extent there is any conflict or inconsistency between the terms of a Service Order and other terms of this MSA, the terms of the Service Order will control solely with respect to such conflict or inconsistency.</w:t>
            </w:r>
          </w:p>
        </w:tc>
      </w:tr>
      <w:tr w:rsidR="00D10B02" w14:paraId="7C198DB6" w14:textId="77777777">
        <w:tc>
          <w:tcPr>
            <w:tcW w:w="4428" w:type="dxa"/>
          </w:tcPr>
          <w:p w14:paraId="4B729A12"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t>2.</w:t>
            </w:r>
            <w:r>
              <w:rPr>
                <w:rFonts w:ascii="Arial" w:eastAsiaTheme="minorEastAsia" w:hAnsi="Arial" w:cs="Arial"/>
                <w:b/>
                <w:color w:val="000000"/>
                <w:szCs w:val="24"/>
              </w:rPr>
              <w:t xml:space="preserve">　　</w:t>
            </w:r>
            <w:r>
              <w:rPr>
                <w:rFonts w:ascii="Arial" w:eastAsiaTheme="minorEastAsia" w:hAnsi="Arial" w:cs="Arial"/>
                <w:b/>
                <w:color w:val="000000"/>
                <w:szCs w:val="24"/>
                <w:lang w:val="ja-JP"/>
              </w:rPr>
              <w:t>定義</w:t>
            </w:r>
          </w:p>
        </w:tc>
        <w:tc>
          <w:tcPr>
            <w:tcW w:w="5148" w:type="dxa"/>
          </w:tcPr>
          <w:p w14:paraId="068D76F7" w14:textId="77777777" w:rsidR="00D10B02" w:rsidRDefault="00444834">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Definitions</w:t>
            </w:r>
          </w:p>
        </w:tc>
      </w:tr>
      <w:tr w:rsidR="00D10B02" w14:paraId="6C23F92C" w14:textId="77777777">
        <w:tc>
          <w:tcPr>
            <w:tcW w:w="4428" w:type="dxa"/>
          </w:tcPr>
          <w:p w14:paraId="7B5E70DB"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2.1</w:t>
            </w:r>
            <w:r>
              <w:rPr>
                <w:rFonts w:ascii="Arial" w:eastAsiaTheme="minorEastAsia" w:hAnsi="Arial" w:cs="Arial"/>
                <w:b/>
                <w:color w:val="000000"/>
                <w:szCs w:val="24"/>
                <w:lang w:val="ja-JP"/>
              </w:rPr>
              <w:t xml:space="preserve">　　</w:t>
            </w:r>
            <w:r>
              <w:rPr>
                <w:rFonts w:ascii="Arial" w:eastAsiaTheme="minorEastAsia" w:hAnsi="Arial" w:cs="Arial"/>
                <w:color w:val="000000"/>
                <w:szCs w:val="24"/>
                <w:lang w:val="ja-JP"/>
              </w:rPr>
              <w:t>「追加利用料金」とは、該当する本サービス注文書で指定されている料金で、顧客による本サービスの利用が承認利用水準を超える場合に適用されるものをいう</w:t>
            </w:r>
            <w:r>
              <w:rPr>
                <w:rFonts w:ascii="Arial" w:eastAsiaTheme="minorEastAsia" w:hAnsi="Arial" w:cs="Arial" w:hint="eastAsia"/>
                <w:color w:val="000000"/>
                <w:szCs w:val="24"/>
                <w:lang w:val="ja-JP"/>
              </w:rPr>
              <w:t>。</w:t>
            </w:r>
          </w:p>
        </w:tc>
        <w:tc>
          <w:tcPr>
            <w:tcW w:w="5148" w:type="dxa"/>
          </w:tcPr>
          <w:p w14:paraId="711C7791" w14:textId="77777777" w:rsidR="00D10B02" w:rsidRDefault="00444834">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t>"Additional Usage Fee" means the fee or fees identified on the applicable Service Orders that will apply if Customer's use of the Services exceeds the Authorized Usage Level.</w:t>
            </w:r>
          </w:p>
        </w:tc>
      </w:tr>
      <w:tr w:rsidR="00D10B02" w14:paraId="3ED2E3AE" w14:textId="77777777">
        <w:tc>
          <w:tcPr>
            <w:tcW w:w="4428" w:type="dxa"/>
          </w:tcPr>
          <w:p w14:paraId="3B1B04CC"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2.2</w:t>
            </w:r>
            <w:r>
              <w:rPr>
                <w:rFonts w:ascii="Arial" w:eastAsiaTheme="minorEastAsia" w:hAnsi="Arial" w:cs="Arial"/>
                <w:color w:val="000000"/>
                <w:szCs w:val="24"/>
                <w:lang w:val="ja-JP"/>
              </w:rPr>
              <w:t xml:space="preserve">　　「</w:t>
            </w:r>
            <w:r>
              <w:rPr>
                <w:rFonts w:ascii="Arial" w:eastAsiaTheme="minorEastAsia" w:hAnsi="Arial" w:cs="Arial"/>
                <w:color w:val="000000"/>
                <w:szCs w:val="24"/>
                <w:lang w:val="ja-JP"/>
              </w:rPr>
              <w:t>AudienceStream</w:t>
            </w:r>
            <w:r>
              <w:rPr>
                <w:rFonts w:ascii="Arial" w:eastAsiaTheme="minorEastAsia" w:hAnsi="Arial" w:cs="Arial"/>
                <w:color w:val="000000"/>
                <w:szCs w:val="24"/>
                <w:lang w:val="ja-JP"/>
              </w:rPr>
              <w:t>コネクター」とは、顧客が指定の</w:t>
            </w:r>
            <w:r>
              <w:rPr>
                <w:rFonts w:ascii="Arial" w:eastAsiaTheme="minorEastAsia" w:hAnsi="Arial" w:cs="Arial"/>
                <w:color w:val="000000"/>
                <w:szCs w:val="24"/>
                <w:lang w:val="ja-JP"/>
              </w:rPr>
              <w:t>AudienceStream</w:t>
            </w:r>
            <w:r>
              <w:rPr>
                <w:rFonts w:ascii="Arial" w:eastAsiaTheme="minorEastAsia" w:hAnsi="Arial" w:cs="Arial"/>
                <w:color w:val="000000"/>
                <w:szCs w:val="24"/>
                <w:lang w:val="ja-JP"/>
              </w:rPr>
              <w:t>提供データを選択した受取人に送信できるようにする、</w:t>
            </w:r>
            <w:r>
              <w:rPr>
                <w:rFonts w:ascii="Arial" w:eastAsiaTheme="minorEastAsia" w:hAnsi="Arial" w:cs="Arial"/>
                <w:color w:val="000000"/>
                <w:szCs w:val="24"/>
                <w:lang w:val="ja-JP"/>
              </w:rPr>
              <w:t>AudienceStream</w:t>
            </w:r>
            <w:r>
              <w:rPr>
                <w:rFonts w:ascii="Arial" w:eastAsiaTheme="minorEastAsia" w:hAnsi="Arial" w:cs="Arial"/>
                <w:color w:val="000000"/>
                <w:szCs w:val="24"/>
                <w:lang w:val="ja-JP"/>
              </w:rPr>
              <w:t>サービス内のオプションの</w:t>
            </w:r>
            <w:r>
              <w:rPr>
                <w:rFonts w:ascii="Arial" w:eastAsiaTheme="minorEastAsia" w:hAnsi="Arial" w:cs="Arial"/>
                <w:color w:val="000000"/>
                <w:szCs w:val="24"/>
                <w:lang w:val="ja-JP"/>
              </w:rPr>
              <w:t>Tealium</w:t>
            </w:r>
            <w:r>
              <w:rPr>
                <w:rFonts w:ascii="Arial" w:eastAsiaTheme="minorEastAsia" w:hAnsi="Arial" w:cs="Arial" w:hint="eastAsia"/>
                <w:color w:val="000000"/>
                <w:szCs w:val="24"/>
                <w:lang w:val="ja-JP"/>
              </w:rPr>
              <w:t>が</w:t>
            </w:r>
            <w:r>
              <w:rPr>
                <w:rFonts w:ascii="Arial" w:eastAsiaTheme="minorEastAsia" w:hAnsi="Arial" w:cs="Arial"/>
                <w:color w:val="000000"/>
                <w:szCs w:val="24"/>
                <w:lang w:val="ja-JP"/>
              </w:rPr>
              <w:t>提供</w:t>
            </w:r>
            <w:r>
              <w:rPr>
                <w:rFonts w:ascii="Arial" w:eastAsiaTheme="minorEastAsia" w:hAnsi="Arial" w:cs="Arial" w:hint="eastAsia"/>
                <w:color w:val="000000"/>
                <w:szCs w:val="24"/>
                <w:lang w:val="ja-JP"/>
              </w:rPr>
              <w:t>する</w:t>
            </w:r>
            <w:r>
              <w:rPr>
                <w:rFonts w:ascii="Arial" w:eastAsiaTheme="minorEastAsia" w:hAnsi="Arial" w:cs="Arial"/>
                <w:color w:val="000000"/>
                <w:szCs w:val="24"/>
                <w:lang w:val="ja-JP"/>
              </w:rPr>
              <w:t>機能をいう。</w:t>
            </w:r>
          </w:p>
        </w:tc>
        <w:tc>
          <w:tcPr>
            <w:tcW w:w="5148" w:type="dxa"/>
          </w:tcPr>
          <w:p w14:paraId="1693CAAC" w14:textId="77777777" w:rsidR="00D10B02" w:rsidRDefault="00444834">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t>"AudienceStream Connector" means an optional Tealium provided feature within the AudienceStream service enabling Customer to transmit designated AudienceStream provided data to a selected recipient.</w:t>
            </w:r>
          </w:p>
        </w:tc>
      </w:tr>
      <w:tr w:rsidR="00D10B02" w14:paraId="7399FC49" w14:textId="77777777">
        <w:tc>
          <w:tcPr>
            <w:tcW w:w="4428" w:type="dxa"/>
          </w:tcPr>
          <w:p w14:paraId="3B7550B8"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2.3</w:t>
            </w:r>
            <w:r>
              <w:rPr>
                <w:rFonts w:ascii="Arial" w:eastAsiaTheme="minorEastAsia" w:hAnsi="Arial" w:cs="Arial"/>
                <w:b/>
                <w:color w:val="000000"/>
                <w:szCs w:val="24"/>
                <w:lang w:val="ja-JP"/>
              </w:rPr>
              <w:t xml:space="preserve">　　</w:t>
            </w:r>
            <w:r>
              <w:rPr>
                <w:rFonts w:ascii="Arial" w:eastAsiaTheme="minorEastAsia" w:hAnsi="Arial" w:cs="Arial"/>
                <w:color w:val="000000"/>
                <w:szCs w:val="24"/>
                <w:lang w:val="ja-JP"/>
              </w:rPr>
              <w:t>「承認ドメイン」とは、顧客が所有または管理するドメインをいう</w:t>
            </w:r>
            <w:r>
              <w:rPr>
                <w:rFonts w:ascii="Arial" w:eastAsiaTheme="minorEastAsia" w:hAnsi="Arial" w:cs="Arial" w:hint="eastAsia"/>
                <w:color w:val="000000"/>
                <w:szCs w:val="24"/>
                <w:lang w:val="ja-JP"/>
              </w:rPr>
              <w:t>。</w:t>
            </w:r>
          </w:p>
        </w:tc>
        <w:tc>
          <w:tcPr>
            <w:tcW w:w="5148" w:type="dxa"/>
          </w:tcPr>
          <w:p w14:paraId="1EA679C3"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t>"Authorized Domain" means a domain owned or administered by Customer.</w:t>
            </w:r>
          </w:p>
        </w:tc>
      </w:tr>
      <w:tr w:rsidR="00D10B02" w14:paraId="754F72FE" w14:textId="77777777">
        <w:tc>
          <w:tcPr>
            <w:tcW w:w="4428" w:type="dxa"/>
          </w:tcPr>
          <w:p w14:paraId="7570838A"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2.4</w:t>
            </w:r>
            <w:r>
              <w:rPr>
                <w:rFonts w:ascii="Arial" w:eastAsiaTheme="minorEastAsia" w:hAnsi="Arial" w:cs="Arial"/>
                <w:color w:val="000000"/>
                <w:szCs w:val="24"/>
                <w:lang w:val="ja-JP"/>
              </w:rPr>
              <w:t xml:space="preserve">　　「承認利用水準」とは、追加利用料金を負担せずに、本サービス</w:t>
            </w:r>
            <w:r>
              <w:rPr>
                <w:rFonts w:ascii="Arial" w:eastAsiaTheme="minorEastAsia" w:hAnsi="Arial" w:cs="Arial" w:hint="eastAsia"/>
                <w:color w:val="000000"/>
                <w:szCs w:val="24"/>
                <w:lang w:val="ja-JP"/>
              </w:rPr>
              <w:t>を利用して</w:t>
            </w:r>
            <w:r>
              <w:rPr>
                <w:rFonts w:ascii="Arial" w:eastAsiaTheme="minorEastAsia" w:hAnsi="Arial" w:cs="Arial"/>
                <w:color w:val="000000"/>
                <w:szCs w:val="24"/>
                <w:lang w:val="ja-JP"/>
              </w:rPr>
              <w:t>開始</w:t>
            </w:r>
            <w:r>
              <w:rPr>
                <w:rFonts w:ascii="Arial" w:eastAsiaTheme="minorEastAsia" w:hAnsi="Arial" w:cs="Arial" w:hint="eastAsia"/>
                <w:color w:val="000000"/>
                <w:szCs w:val="24"/>
                <w:lang w:val="ja-JP"/>
              </w:rPr>
              <w:t>できる</w:t>
            </w:r>
            <w:r>
              <w:rPr>
                <w:rFonts w:ascii="Arial" w:eastAsiaTheme="minorEastAsia" w:hAnsi="Arial" w:cs="Arial"/>
                <w:color w:val="000000"/>
                <w:szCs w:val="24"/>
                <w:lang w:val="ja-JP"/>
              </w:rPr>
              <w:t>セッションやイベント、または（該当する本サービス注文書に指定される）その他の利用ユニットの上限をいう。</w:t>
            </w:r>
          </w:p>
        </w:tc>
        <w:tc>
          <w:tcPr>
            <w:tcW w:w="5148" w:type="dxa"/>
          </w:tcPr>
          <w:p w14:paraId="78732B42"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t>"Authorized Usage Level" means the maximum number of Sessions or Events or other usage units (as specified on the applicable Service Order) that can be initiated using the Services without incurring an Additional Usage Fee.</w:t>
            </w:r>
          </w:p>
        </w:tc>
      </w:tr>
      <w:tr w:rsidR="00D10B02" w14:paraId="2C065977" w14:textId="77777777">
        <w:tc>
          <w:tcPr>
            <w:tcW w:w="4428" w:type="dxa"/>
          </w:tcPr>
          <w:p w14:paraId="03FB6965"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2.5</w:t>
            </w:r>
            <w:r>
              <w:rPr>
                <w:rFonts w:ascii="Arial" w:eastAsiaTheme="minorEastAsia" w:hAnsi="Arial" w:cs="Arial"/>
                <w:b/>
                <w:color w:val="000000"/>
                <w:szCs w:val="24"/>
                <w:lang w:val="ja-JP"/>
              </w:rPr>
              <w:t xml:space="preserve">　　</w:t>
            </w:r>
            <w:r>
              <w:rPr>
                <w:rFonts w:ascii="Arial" w:eastAsiaTheme="minorEastAsia" w:hAnsi="Arial" w:cs="Arial"/>
                <w:color w:val="000000"/>
                <w:szCs w:val="24"/>
                <w:lang w:val="ja-JP"/>
              </w:rPr>
              <w:t>「本コード」とは、本サービスに関連して</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が顧客に提供するすべての</w:t>
            </w:r>
            <w:r>
              <w:rPr>
                <w:rFonts w:ascii="Arial" w:eastAsiaTheme="minorEastAsia" w:hAnsi="Arial" w:cs="Arial"/>
                <w:color w:val="000000"/>
                <w:szCs w:val="24"/>
                <w:lang w:val="ja-JP"/>
              </w:rPr>
              <w:t>HTML</w:t>
            </w:r>
            <w:r>
              <w:rPr>
                <w:rFonts w:ascii="Arial" w:eastAsiaTheme="minorEastAsia" w:hAnsi="Arial" w:cs="Arial"/>
                <w:color w:val="000000"/>
                <w:szCs w:val="24"/>
                <w:lang w:val="ja-JP"/>
              </w:rPr>
              <w:t>コードおよび</w:t>
            </w:r>
            <w:r>
              <w:rPr>
                <w:rFonts w:ascii="Arial" w:eastAsiaTheme="minorEastAsia" w:hAnsi="Arial" w:cs="Arial"/>
                <w:color w:val="000000"/>
                <w:szCs w:val="24"/>
                <w:lang w:val="ja-JP"/>
              </w:rPr>
              <w:t>JavaScript</w:t>
            </w:r>
            <w:r>
              <w:rPr>
                <w:rFonts w:ascii="Arial" w:eastAsiaTheme="minorEastAsia" w:hAnsi="Arial" w:cs="Arial"/>
                <w:color w:val="000000"/>
                <w:szCs w:val="24"/>
                <w:lang w:val="ja-JP"/>
              </w:rPr>
              <w:t>をいう。本コードは、</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の本技術の一部とみなされるもの</w:t>
            </w:r>
            <w:r>
              <w:rPr>
                <w:rFonts w:ascii="Arial" w:eastAsiaTheme="minorEastAsia" w:hAnsi="Arial" w:cs="Arial"/>
                <w:color w:val="000000"/>
                <w:szCs w:val="24"/>
                <w:lang w:val="ja-JP"/>
              </w:rPr>
              <w:lastRenderedPageBreak/>
              <w:t>とし、本技術は以下で定義</w:t>
            </w:r>
            <w:r>
              <w:rPr>
                <w:rFonts w:ascii="Arial" w:eastAsiaTheme="minorEastAsia" w:hAnsi="Arial" w:cs="Arial" w:hint="eastAsia"/>
                <w:color w:val="000000"/>
                <w:szCs w:val="24"/>
                <w:lang w:val="ja-JP"/>
              </w:rPr>
              <w:t>される</w:t>
            </w:r>
            <w:r>
              <w:rPr>
                <w:rFonts w:ascii="Arial" w:eastAsiaTheme="minorEastAsia" w:hAnsi="Arial" w:cs="Arial"/>
                <w:color w:val="000000"/>
                <w:szCs w:val="24"/>
                <w:lang w:val="ja-JP"/>
              </w:rPr>
              <w:t>。</w:t>
            </w:r>
          </w:p>
        </w:tc>
        <w:tc>
          <w:tcPr>
            <w:tcW w:w="5148" w:type="dxa"/>
          </w:tcPr>
          <w:p w14:paraId="5F07098D"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lastRenderedPageBreak/>
              <w:t xml:space="preserve">"Code" means any and all HTML code and JavaScript that Tealium provides to Customer in conjunction with the Services. The Code will be deemed part of the Tealium </w:t>
            </w:r>
            <w:proofErr w:type="gramStart"/>
            <w:r>
              <w:rPr>
                <w:rFonts w:ascii="Arial" w:eastAsiaTheme="minorEastAsia" w:hAnsi="Arial" w:cs="Arial"/>
                <w:color w:val="000000"/>
              </w:rPr>
              <w:t>Technology,</w:t>
            </w:r>
            <w:proofErr w:type="gramEnd"/>
            <w:r>
              <w:rPr>
                <w:rFonts w:ascii="Arial" w:eastAsiaTheme="minorEastAsia" w:hAnsi="Arial" w:cs="Arial"/>
                <w:color w:val="000000"/>
              </w:rPr>
              <w:t xml:space="preserve"> as such </w:t>
            </w:r>
            <w:r>
              <w:rPr>
                <w:rFonts w:ascii="Arial" w:eastAsiaTheme="minorEastAsia" w:hAnsi="Arial" w:cs="Arial"/>
                <w:color w:val="000000"/>
              </w:rPr>
              <w:lastRenderedPageBreak/>
              <w:t>Technology is defined below.</w:t>
            </w:r>
          </w:p>
        </w:tc>
      </w:tr>
      <w:tr w:rsidR="00D10B02" w14:paraId="7F9730A6" w14:textId="77777777">
        <w:tc>
          <w:tcPr>
            <w:tcW w:w="4428" w:type="dxa"/>
          </w:tcPr>
          <w:p w14:paraId="0AA2EBA5"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lastRenderedPageBreak/>
              <w:t>2.6</w:t>
            </w:r>
            <w:r>
              <w:rPr>
                <w:rFonts w:ascii="Arial" w:eastAsiaTheme="minorEastAsia" w:hAnsi="Arial" w:cs="Arial"/>
                <w:b/>
                <w:color w:val="000000"/>
                <w:szCs w:val="24"/>
                <w:lang w:val="ja-JP"/>
              </w:rPr>
              <w:t xml:space="preserve">　</w:t>
            </w:r>
            <w:r>
              <w:rPr>
                <w:rFonts w:ascii="Arial" w:eastAsiaTheme="minorEastAsia" w:hAnsi="Arial" w:cs="Arial"/>
                <w:color w:val="000000"/>
                <w:szCs w:val="24"/>
                <w:lang w:val="ja-JP"/>
              </w:rPr>
              <w:t>「本秘密情報」とは、いずれかの当事者が他方当事者に書面で開示し、「秘密情報」という</w:t>
            </w:r>
            <w:r>
              <w:rPr>
                <w:rFonts w:ascii="Arial" w:eastAsiaTheme="minorEastAsia" w:hAnsi="Arial" w:cs="Arial" w:hint="eastAsia"/>
                <w:color w:val="000000"/>
                <w:szCs w:val="24"/>
                <w:lang w:val="ja-JP"/>
              </w:rPr>
              <w:t>マークが</w:t>
            </w:r>
            <w:r>
              <w:rPr>
                <w:rFonts w:ascii="Arial" w:eastAsiaTheme="minorEastAsia" w:hAnsi="Arial" w:cs="Arial"/>
                <w:color w:val="000000"/>
                <w:szCs w:val="24"/>
                <w:lang w:val="ja-JP"/>
              </w:rPr>
              <w:t>付</w:t>
            </w:r>
            <w:r>
              <w:rPr>
                <w:rFonts w:ascii="Arial" w:eastAsiaTheme="minorEastAsia" w:hAnsi="Arial" w:cs="Arial" w:hint="eastAsia"/>
                <w:color w:val="000000"/>
                <w:szCs w:val="24"/>
                <w:lang w:val="ja-JP"/>
              </w:rPr>
              <w:t>された</w:t>
            </w:r>
            <w:r>
              <w:rPr>
                <w:rFonts w:ascii="Arial" w:eastAsiaTheme="minorEastAsia" w:hAnsi="Arial" w:cs="Arial"/>
                <w:color w:val="000000"/>
                <w:szCs w:val="24"/>
                <w:lang w:val="ja-JP"/>
              </w:rPr>
              <w:t>情報、または口頭で開示</w:t>
            </w:r>
            <w:r>
              <w:rPr>
                <w:rFonts w:ascii="Arial" w:eastAsiaTheme="minorEastAsia" w:hAnsi="Arial" w:cs="Arial" w:hint="eastAsia"/>
                <w:color w:val="000000"/>
                <w:szCs w:val="24"/>
                <w:lang w:val="ja-JP"/>
              </w:rPr>
              <w:t>され</w:t>
            </w:r>
            <w:r>
              <w:rPr>
                <w:rFonts w:ascii="Arial" w:eastAsiaTheme="minorEastAsia" w:hAnsi="Arial" w:cs="Arial"/>
                <w:color w:val="000000"/>
                <w:szCs w:val="24"/>
                <w:lang w:val="ja-JP"/>
              </w:rPr>
              <w:t>、開示から</w:t>
            </w:r>
            <w:r>
              <w:rPr>
                <w:rFonts w:ascii="Arial" w:eastAsiaTheme="minorEastAsia" w:hAnsi="Arial" w:cs="Arial"/>
                <w:color w:val="000000"/>
                <w:szCs w:val="24"/>
                <w:lang w:val="ja-JP"/>
              </w:rPr>
              <w:t>10</w:t>
            </w:r>
            <w:r>
              <w:rPr>
                <w:rFonts w:ascii="Arial" w:eastAsiaTheme="minorEastAsia" w:hAnsi="Arial" w:cs="Arial"/>
                <w:color w:val="000000"/>
                <w:szCs w:val="24"/>
                <w:lang w:val="ja-JP"/>
              </w:rPr>
              <w:t>営業日以内に書面に</w:t>
            </w:r>
            <w:r>
              <w:rPr>
                <w:rFonts w:ascii="Arial" w:eastAsiaTheme="minorEastAsia" w:hAnsi="Arial" w:cs="Arial" w:hint="eastAsia"/>
                <w:color w:val="000000"/>
                <w:szCs w:val="24"/>
                <w:lang w:val="ja-JP"/>
              </w:rPr>
              <w:t>され</w:t>
            </w:r>
            <w:r>
              <w:rPr>
                <w:rFonts w:ascii="Arial" w:eastAsiaTheme="minorEastAsia" w:hAnsi="Arial" w:cs="Arial"/>
                <w:color w:val="000000"/>
                <w:szCs w:val="24"/>
                <w:lang w:val="ja-JP"/>
              </w:rPr>
              <w:t>、「秘密情報」という</w:t>
            </w:r>
            <w:r>
              <w:rPr>
                <w:rFonts w:ascii="Arial" w:eastAsiaTheme="minorEastAsia" w:hAnsi="Arial" w:cs="Arial" w:hint="eastAsia"/>
                <w:color w:val="000000"/>
                <w:szCs w:val="24"/>
                <w:lang w:val="ja-JP"/>
              </w:rPr>
              <w:t>マークが</w:t>
            </w:r>
            <w:r>
              <w:rPr>
                <w:rFonts w:ascii="Arial" w:eastAsiaTheme="minorEastAsia" w:hAnsi="Arial" w:cs="Arial"/>
                <w:color w:val="000000"/>
                <w:szCs w:val="24"/>
                <w:lang w:val="ja-JP"/>
              </w:rPr>
              <w:t>付</w:t>
            </w:r>
            <w:r>
              <w:rPr>
                <w:rFonts w:ascii="Arial" w:eastAsiaTheme="minorEastAsia" w:hAnsi="Arial" w:cs="Arial" w:hint="eastAsia"/>
                <w:color w:val="000000"/>
                <w:szCs w:val="24"/>
                <w:lang w:val="ja-JP"/>
              </w:rPr>
              <w:t>された</w:t>
            </w:r>
            <w:r>
              <w:rPr>
                <w:rFonts w:ascii="Arial" w:eastAsiaTheme="minorEastAsia" w:hAnsi="Arial" w:cs="Arial"/>
                <w:color w:val="000000"/>
                <w:szCs w:val="24"/>
                <w:lang w:val="ja-JP"/>
              </w:rPr>
              <w:t>情報、および「秘密情報」という</w:t>
            </w:r>
            <w:r>
              <w:rPr>
                <w:rFonts w:ascii="Arial" w:eastAsiaTheme="minorEastAsia" w:hAnsi="Arial" w:cs="Arial" w:hint="eastAsia"/>
                <w:color w:val="000000"/>
                <w:szCs w:val="24"/>
                <w:lang w:val="ja-JP"/>
              </w:rPr>
              <w:t>マークは</w:t>
            </w:r>
            <w:r>
              <w:rPr>
                <w:rFonts w:ascii="Arial" w:eastAsiaTheme="minorEastAsia" w:hAnsi="Arial" w:cs="Arial"/>
                <w:color w:val="000000"/>
                <w:szCs w:val="24"/>
                <w:lang w:val="ja-JP"/>
              </w:rPr>
              <w:t>付</w:t>
            </w:r>
            <w:r>
              <w:rPr>
                <w:rFonts w:ascii="Arial" w:eastAsiaTheme="minorEastAsia" w:hAnsi="Arial" w:cs="Arial" w:hint="eastAsia"/>
                <w:color w:val="000000"/>
                <w:szCs w:val="24"/>
                <w:lang w:val="ja-JP"/>
              </w:rPr>
              <w:t>されて</w:t>
            </w:r>
            <w:r>
              <w:rPr>
                <w:rFonts w:ascii="Arial" w:eastAsiaTheme="minorEastAsia" w:hAnsi="Arial" w:cs="Arial"/>
                <w:color w:val="000000"/>
                <w:szCs w:val="24"/>
                <w:lang w:val="ja-JP"/>
              </w:rPr>
              <w:t>いないが、合理的な事業の判断を行う人であれば、その状況において秘密情報であると理解すべき情報をいう。上記の定めを限定することなく、</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の本技術は、</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の本秘密情報とみなされるものとする。</w:t>
            </w:r>
          </w:p>
        </w:tc>
        <w:tc>
          <w:tcPr>
            <w:tcW w:w="5148" w:type="dxa"/>
          </w:tcPr>
          <w:p w14:paraId="2736E25F"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t xml:space="preserve">"Confidential Information" means any information disclosed by one party to the other in writing and marked "confidential" or disclosed orally and, within ten (10) business days of disclosure, reduced to writing and marked "confidential" and information which is not marked as "confidential" which should, under the circumstances, be understood to be confidential by a person exercising reasonable business judgment. Without limiting the foregoing, Tealium Technology will be deemed to be the Confidential Information of Tealium.  </w:t>
            </w:r>
          </w:p>
        </w:tc>
      </w:tr>
      <w:tr w:rsidR="00D10B02" w14:paraId="114C7DEA" w14:textId="77777777">
        <w:tc>
          <w:tcPr>
            <w:tcW w:w="4428" w:type="dxa"/>
          </w:tcPr>
          <w:p w14:paraId="66323DD9" w14:textId="77777777" w:rsidR="00D10B02" w:rsidRDefault="00444834">
            <w:pPr>
              <w:pStyle w:val="BodyText"/>
              <w:spacing w:before="120"/>
              <w:jc w:val="both"/>
              <w:rPr>
                <w:rFonts w:ascii="Arial" w:eastAsiaTheme="minorEastAsia" w:hAnsi="Arial" w:cs="Arial"/>
                <w:szCs w:val="24"/>
              </w:rPr>
            </w:pPr>
            <w:r>
              <w:rPr>
                <w:rFonts w:ascii="Arial" w:eastAsiaTheme="minorEastAsia" w:hAnsi="Arial" w:cs="Arial"/>
                <w:b/>
                <w:color w:val="000000"/>
                <w:szCs w:val="24"/>
                <w:lang w:val="ja-JP"/>
              </w:rPr>
              <w:t>2.7</w:t>
            </w:r>
            <w:r>
              <w:rPr>
                <w:rFonts w:ascii="Arial" w:eastAsiaTheme="minorEastAsia" w:hAnsi="Arial" w:cs="Arial"/>
                <w:color w:val="000000"/>
                <w:szCs w:val="24"/>
                <w:lang w:val="ja-JP"/>
              </w:rPr>
              <w:t xml:space="preserve">　　「イベント」とは、</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のデータ収集サーバーに対して、または</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のオムニチャネル機能により顧客により、もしくは顧客の代わりに</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にアップロードされるデータ行に対して行われるコールをいう。</w:t>
            </w:r>
          </w:p>
        </w:tc>
        <w:tc>
          <w:tcPr>
            <w:tcW w:w="5148" w:type="dxa"/>
          </w:tcPr>
          <w:p w14:paraId="307B9D40" w14:textId="77777777" w:rsidR="00D10B02" w:rsidRDefault="00444834">
            <w:pPr>
              <w:pStyle w:val="BodyText"/>
              <w:numPr>
                <w:ilvl w:val="1"/>
                <w:numId w:val="42"/>
              </w:numPr>
              <w:spacing w:before="120"/>
              <w:ind w:left="0" w:firstLine="0"/>
              <w:jc w:val="both"/>
              <w:rPr>
                <w:rFonts w:ascii="Arial" w:eastAsiaTheme="minorEastAsia" w:hAnsi="Arial" w:cs="Arial"/>
                <w:color w:val="000000"/>
              </w:rPr>
            </w:pPr>
            <w:r>
              <w:rPr>
                <w:rFonts w:ascii="Arial" w:eastAsiaTheme="minorEastAsia" w:hAnsi="Arial" w:cs="Arial"/>
                <w:color w:val="000000"/>
              </w:rPr>
              <w:t>"Event" means any call made to Tealium's data collection servers or any row of data uploaded to Tealium by or on behalf of Customer using Tealium's omnichannel capability.</w:t>
            </w:r>
          </w:p>
        </w:tc>
      </w:tr>
      <w:tr w:rsidR="00D10B02" w14:paraId="49369064" w14:textId="77777777">
        <w:tc>
          <w:tcPr>
            <w:tcW w:w="4428" w:type="dxa"/>
          </w:tcPr>
          <w:p w14:paraId="3E872F6F"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2.8</w:t>
            </w:r>
            <w:r>
              <w:rPr>
                <w:rFonts w:ascii="Arial" w:eastAsiaTheme="minorEastAsia" w:hAnsi="Arial" w:cs="Arial"/>
                <w:color w:val="000000"/>
                <w:szCs w:val="24"/>
                <w:lang w:val="ja-JP"/>
              </w:rPr>
              <w:t xml:space="preserve">　　「極秘データ」とは、その不正な開示や使用により、データ対象の潜在的なリスクの増大が合理的に発生するおそれがある個人情報（国民保険番号、パスポート番号、運転免許証番号、もしくは類似の識別番号などの政府発行の識別番号、クレジットカード番号やデビットカード番号、医療情報、および／または財務もしくは医療アカウント認証データ（パスワードや個人識別番号など）を含</w:t>
            </w:r>
            <w:r>
              <w:rPr>
                <w:rFonts w:ascii="Arial" w:eastAsiaTheme="minorEastAsia" w:hAnsi="Arial" w:cs="Arial" w:hint="eastAsia"/>
                <w:color w:val="000000"/>
                <w:szCs w:val="24"/>
                <w:lang w:val="ja-JP"/>
              </w:rPr>
              <w:t>み、かつ、日本の個人情報の保護に関する法律に定義される一切の「個人情報」を含む。</w:t>
            </w:r>
            <w:r>
              <w:rPr>
                <w:rFonts w:ascii="Arial" w:eastAsiaTheme="minorEastAsia" w:hAnsi="Arial" w:cs="Arial"/>
                <w:color w:val="000000"/>
                <w:szCs w:val="24"/>
                <w:lang w:val="ja-JP"/>
              </w:rPr>
              <w:t>）を含むが、これらに限らない）をいう。</w:t>
            </w:r>
          </w:p>
        </w:tc>
        <w:tc>
          <w:tcPr>
            <w:tcW w:w="5148" w:type="dxa"/>
          </w:tcPr>
          <w:p w14:paraId="63337C5B"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t>"Highly Sensitive Data" means personal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r>
              <w:rPr>
                <w:rFonts w:ascii="Arial" w:eastAsiaTheme="minorEastAsia" w:hAnsi="Arial" w:cs="Arial" w:hint="eastAsia"/>
                <w:color w:val="000000"/>
              </w:rPr>
              <w:t xml:space="preserve"> (including all </w:t>
            </w:r>
            <w:r>
              <w:rPr>
                <w:rFonts w:ascii="Arial" w:eastAsiaTheme="minorEastAsia" w:hAnsi="Arial" w:cs="Arial"/>
                <w:color w:val="000000"/>
              </w:rPr>
              <w:t>“</w:t>
            </w:r>
            <w:r>
              <w:rPr>
                <w:rFonts w:ascii="Arial" w:eastAsiaTheme="minorEastAsia" w:hAnsi="Arial" w:cs="Arial" w:hint="eastAsia"/>
                <w:color w:val="000000"/>
              </w:rPr>
              <w:t>personal information</w:t>
            </w:r>
            <w:r>
              <w:rPr>
                <w:rFonts w:ascii="Arial" w:eastAsiaTheme="minorEastAsia" w:hAnsi="Arial" w:cs="Arial"/>
                <w:color w:val="000000"/>
              </w:rPr>
              <w:t>”</w:t>
            </w:r>
            <w:r>
              <w:rPr>
                <w:rFonts w:ascii="Arial" w:eastAsiaTheme="minorEastAsia" w:hAnsi="Arial" w:cs="Arial" w:hint="eastAsia"/>
                <w:color w:val="000000"/>
              </w:rPr>
              <w:t xml:space="preserve"> defined in Japanese </w:t>
            </w:r>
            <w:r>
              <w:rPr>
                <w:rFonts w:ascii="Arial" w:eastAsiaTheme="minorEastAsia" w:hAnsi="Arial" w:cs="Arial"/>
                <w:color w:val="000000"/>
              </w:rPr>
              <w:t>“</w:t>
            </w:r>
            <w:r>
              <w:rPr>
                <w:rFonts w:ascii="Arial" w:eastAsiaTheme="minorEastAsia" w:hAnsi="Arial" w:cs="Arial" w:hint="eastAsia"/>
                <w:color w:val="000000"/>
              </w:rPr>
              <w:t>Act on the Protection of Personal Information</w:t>
            </w:r>
            <w:r>
              <w:rPr>
                <w:rFonts w:ascii="Arial" w:eastAsiaTheme="minorEastAsia" w:hAnsi="Arial" w:cs="Arial"/>
                <w:color w:val="000000"/>
              </w:rPr>
              <w:t>”</w:t>
            </w:r>
            <w:r>
              <w:rPr>
                <w:rFonts w:ascii="Arial" w:eastAsiaTheme="minorEastAsia" w:hAnsi="Arial" w:cs="Arial" w:hint="eastAsia"/>
                <w:color w:val="000000"/>
              </w:rPr>
              <w:t>)</w:t>
            </w:r>
            <w:r>
              <w:rPr>
                <w:rFonts w:ascii="Arial" w:eastAsiaTheme="minorEastAsia" w:hAnsi="Arial" w:cs="Arial"/>
                <w:color w:val="000000"/>
              </w:rPr>
              <w:t>.</w:t>
            </w:r>
          </w:p>
        </w:tc>
      </w:tr>
      <w:tr w:rsidR="00D10B02" w14:paraId="4692EC5E" w14:textId="77777777">
        <w:tc>
          <w:tcPr>
            <w:tcW w:w="4428" w:type="dxa"/>
          </w:tcPr>
          <w:p w14:paraId="4D4E244B"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2.9</w:t>
            </w:r>
            <w:r>
              <w:rPr>
                <w:rFonts w:ascii="Arial" w:eastAsiaTheme="minorEastAsia" w:hAnsi="Arial" w:cs="Arial"/>
                <w:b/>
                <w:color w:val="000000"/>
                <w:szCs w:val="24"/>
                <w:lang w:val="ja-JP"/>
              </w:rPr>
              <w:t xml:space="preserve">　　</w:t>
            </w:r>
            <w:r>
              <w:rPr>
                <w:rFonts w:ascii="Arial" w:eastAsiaTheme="minorEastAsia" w:hAnsi="Arial" w:cs="Arial"/>
                <w:color w:val="000000"/>
                <w:szCs w:val="24"/>
                <w:lang w:val="ja-JP"/>
              </w:rPr>
              <w:t>「本ページ」とは、本コードが加えられた顧客のサイト</w:t>
            </w:r>
            <w:r>
              <w:rPr>
                <w:rFonts w:ascii="Arial" w:eastAsiaTheme="minorEastAsia" w:hAnsi="Arial" w:cs="Arial" w:hint="eastAsia"/>
                <w:color w:val="000000"/>
                <w:szCs w:val="24"/>
                <w:lang w:val="ja-JP"/>
              </w:rPr>
              <w:t>または</w:t>
            </w:r>
            <w:r>
              <w:rPr>
                <w:rFonts w:ascii="Arial" w:eastAsiaTheme="minorEastAsia" w:hAnsi="Arial" w:cs="Arial"/>
                <w:color w:val="000000"/>
                <w:szCs w:val="24"/>
                <w:lang w:val="ja-JP"/>
              </w:rPr>
              <w:t>モバイルアプリケーションのウェブページまたはモバイルページをいう。</w:t>
            </w:r>
          </w:p>
        </w:tc>
        <w:tc>
          <w:tcPr>
            <w:tcW w:w="5148" w:type="dxa"/>
          </w:tcPr>
          <w:p w14:paraId="49D33487"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t>"Pages" means web or mobile pages on a Customer site or mobile application to which the Code has been added.</w:t>
            </w:r>
          </w:p>
        </w:tc>
      </w:tr>
      <w:tr w:rsidR="00D10B02" w14:paraId="1CFA5628" w14:textId="77777777">
        <w:tc>
          <w:tcPr>
            <w:tcW w:w="4428" w:type="dxa"/>
          </w:tcPr>
          <w:p w14:paraId="0D82BD60"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2.10</w:t>
            </w:r>
            <w:r>
              <w:rPr>
                <w:rFonts w:ascii="Arial" w:eastAsiaTheme="minorEastAsia" w:hAnsi="Arial" w:cs="Arial"/>
                <w:color w:val="000000"/>
                <w:szCs w:val="24"/>
                <w:lang w:val="ja-JP"/>
              </w:rPr>
              <w:t xml:space="preserve">　　「本サービス」とは、本サービス注文書に従って本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に基づき顧客が購入し、</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が提供する本コードの使用を含むすべてのサービスをいう。</w:t>
            </w:r>
          </w:p>
        </w:tc>
        <w:tc>
          <w:tcPr>
            <w:tcW w:w="5148" w:type="dxa"/>
          </w:tcPr>
          <w:p w14:paraId="6BA7BC93"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t>"Services" means any and all services, including use of the Code, purchased by Customer and provided by Tealium under this MSA in accordance with the Service Order(s).</w:t>
            </w:r>
          </w:p>
        </w:tc>
      </w:tr>
      <w:tr w:rsidR="00D10B02" w14:paraId="038C066B" w14:textId="77777777">
        <w:tc>
          <w:tcPr>
            <w:tcW w:w="4428" w:type="dxa"/>
          </w:tcPr>
          <w:p w14:paraId="4AC7EEA8"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2.11</w:t>
            </w:r>
            <w:r>
              <w:rPr>
                <w:rFonts w:ascii="Arial" w:eastAsiaTheme="minorEastAsia" w:hAnsi="Arial" w:cs="Arial"/>
                <w:color w:val="000000"/>
                <w:szCs w:val="24"/>
                <w:lang w:val="ja-JP"/>
              </w:rPr>
              <w:t xml:space="preserve">　　「本サービス注文書」とは、</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および顧客が署名したサービス注文書（本書に添付される添付書類を含む）をいい、本サービス注文書</w:t>
            </w:r>
            <w:r>
              <w:rPr>
                <w:rFonts w:ascii="Arial" w:eastAsiaTheme="minorEastAsia" w:hAnsi="Arial" w:cs="Arial" w:hint="eastAsia"/>
                <w:color w:val="000000"/>
                <w:szCs w:val="24"/>
                <w:lang w:val="ja-JP"/>
              </w:rPr>
              <w:t>に</w:t>
            </w:r>
            <w:r>
              <w:rPr>
                <w:rFonts w:ascii="Arial" w:eastAsiaTheme="minorEastAsia" w:hAnsi="Arial" w:cs="Arial"/>
                <w:color w:val="000000"/>
                <w:szCs w:val="24"/>
                <w:lang w:val="ja-JP"/>
              </w:rPr>
              <w:t>は、</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が提供すべきサービス、スケジュール、支払条件、および本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が取り扱う他の項目を</w:t>
            </w:r>
            <w:r>
              <w:rPr>
                <w:rFonts w:ascii="Arial" w:eastAsiaTheme="minorEastAsia" w:hAnsi="Arial" w:cs="Arial" w:hint="eastAsia"/>
                <w:color w:val="000000"/>
                <w:szCs w:val="24"/>
                <w:lang w:val="ja-JP"/>
              </w:rPr>
              <w:t>記載される</w:t>
            </w:r>
            <w:r>
              <w:rPr>
                <w:rFonts w:ascii="Arial" w:eastAsiaTheme="minorEastAsia" w:hAnsi="Arial" w:cs="Arial"/>
                <w:color w:val="000000"/>
                <w:szCs w:val="24"/>
                <w:lang w:val="ja-JP"/>
              </w:rPr>
              <w:t>。最初の本サ</w:t>
            </w:r>
            <w:r>
              <w:rPr>
                <w:rFonts w:ascii="Arial" w:eastAsiaTheme="minorEastAsia" w:hAnsi="Arial" w:cs="Arial"/>
                <w:color w:val="000000"/>
                <w:szCs w:val="24"/>
                <w:lang w:val="ja-JP"/>
              </w:rPr>
              <w:lastRenderedPageBreak/>
              <w:t>ービス注文書は、本件条件が添付されている文書である。後の本サービス注文書は、参照することによって本件条件を組み込むものとする。</w:t>
            </w:r>
          </w:p>
        </w:tc>
        <w:tc>
          <w:tcPr>
            <w:tcW w:w="5148" w:type="dxa"/>
          </w:tcPr>
          <w:p w14:paraId="731B90B9"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lastRenderedPageBreak/>
              <w:t xml:space="preserve">"Service Order" means a service order, including any attachments attached hereto, signed by Tealium and Customer, which sets forth the Services to be provided by Tealium, the schedule, the payment terms, and other items covered by this MSA. The initial Service Order is the document to which these Terms and Conditions are attached. Subsequent Service </w:t>
            </w:r>
            <w:r>
              <w:rPr>
                <w:rFonts w:ascii="Arial" w:eastAsiaTheme="minorEastAsia" w:hAnsi="Arial" w:cs="Arial"/>
                <w:color w:val="000000"/>
              </w:rPr>
              <w:lastRenderedPageBreak/>
              <w:t>Orders will incorporate these Terms and Conditions by reference.</w:t>
            </w:r>
          </w:p>
        </w:tc>
      </w:tr>
      <w:tr w:rsidR="00D10B02" w14:paraId="6728546E" w14:textId="77777777">
        <w:tc>
          <w:tcPr>
            <w:tcW w:w="4428" w:type="dxa"/>
          </w:tcPr>
          <w:p w14:paraId="2DDED811"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lastRenderedPageBreak/>
              <w:t>2.12</w:t>
            </w:r>
            <w:r>
              <w:rPr>
                <w:rFonts w:ascii="Arial" w:eastAsiaTheme="minorEastAsia" w:hAnsi="Arial" w:cs="Arial"/>
                <w:color w:val="000000"/>
                <w:szCs w:val="24"/>
                <w:lang w:val="ja-JP"/>
              </w:rPr>
              <w:t xml:space="preserve">　　「セッション」とは、訪問者が承認ドメインから出ず、かつ承認ドメインで訪問者の</w:t>
            </w:r>
            <w:r>
              <w:rPr>
                <w:rFonts w:ascii="Arial" w:eastAsiaTheme="minorEastAsia" w:hAnsi="Arial" w:cs="Arial"/>
                <w:color w:val="000000"/>
                <w:szCs w:val="24"/>
                <w:lang w:val="ja-JP"/>
              </w:rPr>
              <w:t>2</w:t>
            </w:r>
            <w:r>
              <w:rPr>
                <w:rFonts w:ascii="Arial" w:eastAsiaTheme="minorEastAsia" w:hAnsi="Arial" w:cs="Arial"/>
                <w:color w:val="000000"/>
                <w:szCs w:val="24"/>
                <w:lang w:val="ja-JP"/>
              </w:rPr>
              <w:t>連続の行動の間における行動のない時間が</w:t>
            </w:r>
            <w:r>
              <w:rPr>
                <w:rFonts w:ascii="Arial" w:eastAsiaTheme="minorEastAsia" w:hAnsi="Arial" w:cs="Arial"/>
                <w:color w:val="000000"/>
                <w:szCs w:val="24"/>
                <w:lang w:val="ja-JP"/>
              </w:rPr>
              <w:t>30</w:t>
            </w:r>
            <w:r>
              <w:rPr>
                <w:rFonts w:ascii="Arial" w:eastAsiaTheme="minorEastAsia" w:hAnsi="Arial" w:cs="Arial"/>
                <w:color w:val="000000"/>
                <w:szCs w:val="24"/>
                <w:lang w:val="ja-JP"/>
              </w:rPr>
              <w:t>分を超えなかった場合の、訪問者による承認ドメインへの個別の訪問をいう。</w:t>
            </w:r>
          </w:p>
        </w:tc>
        <w:tc>
          <w:tcPr>
            <w:tcW w:w="5148" w:type="dxa"/>
          </w:tcPr>
          <w:p w14:paraId="5913C98F"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t xml:space="preserve">"Session" means a discrete visit to an Authorized Domain by a Visitor where the Visitor does not leave the Authorized Domain and no more than thirty (30) minutes of inactivity between two (2) consecutive Visitor actions on the Authorized Domain occurs.  </w:t>
            </w:r>
          </w:p>
        </w:tc>
      </w:tr>
      <w:tr w:rsidR="00D10B02" w14:paraId="68DA803A" w14:textId="77777777">
        <w:tc>
          <w:tcPr>
            <w:tcW w:w="4428" w:type="dxa"/>
          </w:tcPr>
          <w:p w14:paraId="113BE5DE"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2.13</w:t>
            </w:r>
            <w:r>
              <w:rPr>
                <w:rFonts w:ascii="Arial" w:eastAsiaTheme="minorEastAsia" w:hAnsi="Arial" w:cs="Arial"/>
                <w:b/>
                <w:color w:val="000000"/>
                <w:szCs w:val="24"/>
                <w:lang w:val="ja-JP"/>
              </w:rPr>
              <w:t xml:space="preserve">　　</w:t>
            </w:r>
            <w:r>
              <w:rPr>
                <w:rFonts w:ascii="Arial" w:eastAsiaTheme="minorEastAsia" w:hAnsi="Arial" w:cs="Arial"/>
                <w:color w:val="000000"/>
                <w:szCs w:val="24"/>
                <w:lang w:val="ja-JP"/>
              </w:rPr>
              <w:t>「本技術」とは、インターネットのデザイン、コンテンツ、ソフトウェアツール、ハードウェアのデザイン、アルゴリズム、（ソースコードおよびオブジェクトコードの形態の）ソフトウェア、ユーザーインターフェースのデザイン、アーキテクチャー、クラスライブラリー、オブジェクトおよび文書（印刷された文書および電子文書の両方）、ノウハウ、営業秘密、世界全域における関連の知的財産権、ならびにかかる技術の所有者が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の期間中に思いつくか、実用化するか、または開発する当該技術の派生物、改良品、機能強化または拡張を含む、専有の技術をいう。</w:t>
            </w:r>
          </w:p>
        </w:tc>
        <w:tc>
          <w:tcPr>
            <w:tcW w:w="5148" w:type="dxa"/>
          </w:tcPr>
          <w:p w14:paraId="41EE2A53"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t>"Technology"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MSA by the owner of such technology.</w:t>
            </w:r>
          </w:p>
        </w:tc>
      </w:tr>
      <w:tr w:rsidR="00D10B02" w14:paraId="645D37BA" w14:textId="77777777">
        <w:tc>
          <w:tcPr>
            <w:tcW w:w="4428" w:type="dxa"/>
          </w:tcPr>
          <w:p w14:paraId="21761540"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2.14</w:t>
            </w:r>
            <w:r>
              <w:rPr>
                <w:rFonts w:ascii="Arial" w:eastAsiaTheme="minorEastAsia" w:hAnsi="Arial" w:cs="Arial"/>
                <w:color w:val="000000"/>
                <w:szCs w:val="24"/>
                <w:lang w:val="ja-JP"/>
              </w:rPr>
              <w:t xml:space="preserve">　　「訪問者」とは、本サービスを実</w:t>
            </w:r>
            <w:r>
              <w:rPr>
                <w:rFonts w:ascii="Arial" w:eastAsiaTheme="minorEastAsia" w:hAnsi="Arial" w:cs="Arial" w:hint="eastAsia"/>
                <w:color w:val="000000"/>
                <w:szCs w:val="24"/>
                <w:lang w:val="ja-JP"/>
              </w:rPr>
              <w:t>行</w:t>
            </w:r>
            <w:r>
              <w:rPr>
                <w:rFonts w:ascii="Arial" w:eastAsiaTheme="minorEastAsia" w:hAnsi="Arial" w:cs="Arial"/>
                <w:color w:val="000000"/>
                <w:szCs w:val="24"/>
                <w:lang w:val="ja-JP"/>
              </w:rPr>
              <w:t>している本ページにアクセスする個人をいう。</w:t>
            </w:r>
          </w:p>
        </w:tc>
        <w:tc>
          <w:tcPr>
            <w:tcW w:w="5148" w:type="dxa"/>
          </w:tcPr>
          <w:p w14:paraId="4A1A0C78"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t>"Visitor" means an individual who accesses Pages on which the Services are implemented.</w:t>
            </w:r>
          </w:p>
        </w:tc>
      </w:tr>
      <w:tr w:rsidR="00D10B02" w14:paraId="22253BCD" w14:textId="77777777">
        <w:tc>
          <w:tcPr>
            <w:tcW w:w="4428" w:type="dxa"/>
          </w:tcPr>
          <w:p w14:paraId="672FB621"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2.15</w:t>
            </w:r>
            <w:r>
              <w:rPr>
                <w:rFonts w:ascii="Arial" w:eastAsiaTheme="minorEastAsia" w:hAnsi="Arial" w:cs="Arial"/>
                <w:color w:val="000000"/>
                <w:szCs w:val="24"/>
                <w:lang w:val="ja-JP"/>
              </w:rPr>
              <w:t xml:space="preserve">　　「訪問者プロフィールデータ」とは、個人を特定できない訪問者に関するデータで、</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に提供されるものをいう。</w:t>
            </w:r>
          </w:p>
        </w:tc>
        <w:tc>
          <w:tcPr>
            <w:tcW w:w="5148" w:type="dxa"/>
          </w:tcPr>
          <w:p w14:paraId="2C6B0ED8"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t>"Visitor Profile Data" means Tealium provided non-personally identifiable data concerning Visitors.</w:t>
            </w:r>
          </w:p>
        </w:tc>
      </w:tr>
      <w:tr w:rsidR="00D10B02" w14:paraId="36911910" w14:textId="77777777">
        <w:tc>
          <w:tcPr>
            <w:tcW w:w="4428" w:type="dxa"/>
          </w:tcPr>
          <w:p w14:paraId="0973FE51"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2.16</w:t>
            </w:r>
            <w:r>
              <w:rPr>
                <w:rFonts w:ascii="Arial" w:eastAsiaTheme="minorEastAsia" w:hAnsi="Arial" w:cs="Arial"/>
                <w:color w:val="000000"/>
                <w:szCs w:val="24"/>
                <w:lang w:val="ja-JP"/>
              </w:rPr>
              <w:t xml:space="preserve">　　「訪問者プロフィール期間」とは、所定の訪問者プロフィールデータ・セットに記録されるために、訪問者が本ページを訪問しなければならない追跡の期間をいう。具体的な訪問者プロフィール期間が所定の本サービス注文書で定められていない場合は、適用される訪問者プロフィール期間は、測定時点の直前の</w:t>
            </w:r>
            <w:r>
              <w:rPr>
                <w:rFonts w:ascii="Arial" w:eastAsiaTheme="minorEastAsia" w:hAnsi="Arial" w:cs="Arial"/>
                <w:color w:val="000000"/>
                <w:szCs w:val="24"/>
                <w:lang w:val="ja-JP"/>
              </w:rPr>
              <w:t>3</w:t>
            </w:r>
            <w:r>
              <w:rPr>
                <w:rFonts w:ascii="Arial" w:eastAsiaTheme="minorEastAsia" w:hAnsi="Arial" w:cs="Arial"/>
                <w:color w:val="000000"/>
                <w:szCs w:val="24"/>
                <w:lang w:val="ja-JP"/>
              </w:rPr>
              <w:t>か月間と定められるものとする。</w:t>
            </w:r>
          </w:p>
        </w:tc>
        <w:tc>
          <w:tcPr>
            <w:tcW w:w="5148" w:type="dxa"/>
          </w:tcPr>
          <w:p w14:paraId="41F030E8"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color w:val="000000"/>
              </w:rPr>
              <w:t>"Visitor Profile Term" means the trailing period of time in which Visitor must visit Pages in order to be included in a given set of Visitor Profile Data. If a specific Visitor Profile Term is not defined on a given Service Order, the applicable Visitor Profile Term will be defined to be the three (3) month period immediately preceding the time of measurement.</w:t>
            </w:r>
          </w:p>
        </w:tc>
      </w:tr>
      <w:tr w:rsidR="00D10B02" w14:paraId="331D77E3" w14:textId="77777777">
        <w:tc>
          <w:tcPr>
            <w:tcW w:w="4428" w:type="dxa"/>
          </w:tcPr>
          <w:p w14:paraId="777B3A0D"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t>3.</w:t>
            </w:r>
            <w:r>
              <w:rPr>
                <w:rFonts w:ascii="Arial" w:eastAsiaTheme="minorEastAsia" w:hAnsi="Arial" w:cs="Arial"/>
                <w:color w:val="000000"/>
                <w:szCs w:val="24"/>
              </w:rPr>
              <w:t xml:space="preserve">　　</w:t>
            </w:r>
            <w:r>
              <w:rPr>
                <w:rFonts w:ascii="Arial" w:eastAsiaTheme="minorEastAsia" w:hAnsi="Arial" w:cs="Arial"/>
                <w:b/>
                <w:color w:val="000000"/>
                <w:szCs w:val="24"/>
                <w:lang w:val="ja-JP"/>
              </w:rPr>
              <w:t>本サービスおよび本サービス水準、顧客の支援</w:t>
            </w:r>
          </w:p>
        </w:tc>
        <w:tc>
          <w:tcPr>
            <w:tcW w:w="5148" w:type="dxa"/>
          </w:tcPr>
          <w:p w14:paraId="4D6EEA40" w14:textId="77777777" w:rsidR="00D10B02" w:rsidRDefault="00444834">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Services and Service Levels; Customer Assistance</w:t>
            </w:r>
          </w:p>
        </w:tc>
      </w:tr>
      <w:tr w:rsidR="00D10B02" w14:paraId="1AB38007" w14:textId="77777777">
        <w:tc>
          <w:tcPr>
            <w:tcW w:w="4428" w:type="dxa"/>
          </w:tcPr>
          <w:p w14:paraId="0C8D02C1"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3.1</w:t>
            </w:r>
            <w:r>
              <w:rPr>
                <w:rFonts w:ascii="Arial" w:eastAsiaTheme="minorEastAsia" w:hAnsi="Arial" w:cs="Arial"/>
                <w:b/>
                <w:color w:val="000000"/>
                <w:szCs w:val="24"/>
                <w:lang w:val="ja-JP"/>
              </w:rPr>
              <w:t xml:space="preserve">　　本サービスおよび本サービス水準。</w:t>
            </w:r>
            <w:r>
              <w:rPr>
                <w:rFonts w:ascii="Arial" w:eastAsiaTheme="minorEastAsia" w:hAnsi="Arial" w:cs="Arial"/>
                <w:color w:val="000000"/>
                <w:szCs w:val="24"/>
                <w:lang w:val="ja-JP"/>
              </w:rPr>
              <w:t>適用される各本サービス期間中に（かかる期間は両当事者が署名する単数もしくは複数の本サービス注文書で定義される）、</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は本サービスを顧客に提供するものとする。本サービス注文書は</w:t>
            </w:r>
            <w:r>
              <w:rPr>
                <w:rFonts w:ascii="Arial" w:eastAsiaTheme="minorEastAsia" w:hAnsi="Arial" w:cs="Arial" w:hint="eastAsia"/>
                <w:color w:val="000000"/>
                <w:szCs w:val="24"/>
                <w:lang w:val="ja-JP"/>
              </w:rPr>
              <w:t>、</w:t>
            </w:r>
            <w:r>
              <w:rPr>
                <w:rFonts w:ascii="Arial" w:eastAsiaTheme="minorEastAsia" w:hAnsi="Arial" w:cs="Arial"/>
                <w:color w:val="000000"/>
                <w:szCs w:val="24"/>
                <w:lang w:val="ja-JP"/>
              </w:rPr>
              <w:t>それぞれ、承認利用水準を定め</w:t>
            </w:r>
            <w:r>
              <w:rPr>
                <w:rFonts w:ascii="Arial" w:eastAsiaTheme="minorEastAsia" w:hAnsi="Arial" w:cs="Arial"/>
                <w:color w:val="000000"/>
                <w:szCs w:val="24"/>
                <w:lang w:val="ja-JP"/>
              </w:rPr>
              <w:lastRenderedPageBreak/>
              <w:t>る。顧客は常に、</w:t>
            </w:r>
            <w:r>
              <w:rPr>
                <w:rFonts w:ascii="Arial" w:eastAsiaTheme="minorEastAsia" w:hAnsi="Arial" w:cs="Arial"/>
                <w:color w:val="000000"/>
                <w:szCs w:val="24"/>
                <w:lang w:val="ja-JP"/>
              </w:rPr>
              <w:t xml:space="preserve">(a) </w:t>
            </w:r>
            <w:r>
              <w:rPr>
                <w:rFonts w:ascii="Arial" w:eastAsiaTheme="minorEastAsia" w:hAnsi="Arial" w:cs="Arial"/>
                <w:color w:val="000000"/>
                <w:szCs w:val="24"/>
                <w:lang w:val="ja-JP"/>
              </w:rPr>
              <w:t>本サービスの顧客による利用がその承認利用水準を超えず、または</w:t>
            </w:r>
            <w:r>
              <w:rPr>
                <w:rFonts w:ascii="Arial" w:eastAsiaTheme="minorEastAsia" w:hAnsi="Arial" w:cs="Arial"/>
                <w:color w:val="000000"/>
                <w:szCs w:val="24"/>
                <w:lang w:val="ja-JP"/>
              </w:rPr>
              <w:t xml:space="preserve"> (b) </w:t>
            </w:r>
            <w:r>
              <w:rPr>
                <w:rFonts w:ascii="Arial" w:eastAsiaTheme="minorEastAsia" w:hAnsi="Arial" w:cs="Arial"/>
                <w:color w:val="000000"/>
                <w:szCs w:val="24"/>
                <w:lang w:val="ja-JP"/>
              </w:rPr>
              <w:t>本サービスの顧客による利用が承認利用水準を超える場合は、顧客は適用される本サービス注文書の条件および以下のセクション</w:t>
            </w:r>
            <w:r>
              <w:rPr>
                <w:rFonts w:ascii="Arial" w:eastAsiaTheme="minorEastAsia" w:hAnsi="Arial" w:cs="Arial"/>
                <w:color w:val="000000"/>
                <w:szCs w:val="24"/>
                <w:lang w:val="ja-JP"/>
              </w:rPr>
              <w:t>4</w:t>
            </w:r>
            <w:r>
              <w:rPr>
                <w:rFonts w:ascii="Arial" w:eastAsiaTheme="minorEastAsia" w:hAnsi="Arial" w:cs="Arial"/>
                <w:color w:val="000000"/>
                <w:szCs w:val="24"/>
                <w:lang w:val="ja-JP"/>
              </w:rPr>
              <w:t>に従って</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が請求する追加利用料金を支払うようにするものとする。</w:t>
            </w:r>
            <w:r>
              <w:rPr>
                <w:rFonts w:ascii="Arial" w:eastAsiaTheme="minorEastAsia" w:hAnsi="Arial" w:cs="Arial"/>
                <w:szCs w:val="24"/>
                <w:lang w:val="ja-JP"/>
              </w:rPr>
              <w:t>本サービス期間中に</w:t>
            </w:r>
            <w:r>
              <w:rPr>
                <w:rFonts w:ascii="Arial" w:eastAsiaTheme="minorEastAsia" w:hAnsi="Arial" w:cs="Arial"/>
                <w:szCs w:val="24"/>
                <w:lang w:val="ja-JP"/>
              </w:rPr>
              <w:t>MSA</w:t>
            </w:r>
            <w:r>
              <w:rPr>
                <w:rFonts w:ascii="Arial" w:eastAsiaTheme="minorEastAsia" w:hAnsi="Arial" w:cs="Arial"/>
                <w:szCs w:val="24"/>
                <w:lang w:val="ja-JP"/>
              </w:rPr>
              <w:t>のすべての条件および制限（上記の承認利用水準の制限を含むが、これに</w:t>
            </w:r>
            <w:r>
              <w:rPr>
                <w:rFonts w:ascii="Arial" w:eastAsiaTheme="minorEastAsia" w:hAnsi="Arial" w:cs="Arial"/>
                <w:color w:val="000000"/>
                <w:szCs w:val="24"/>
                <w:lang w:val="ja-JP"/>
              </w:rPr>
              <w:t>限ら</w:t>
            </w:r>
            <w:r>
              <w:rPr>
                <w:rFonts w:ascii="Arial" w:eastAsiaTheme="minorEastAsia" w:hAnsi="Arial" w:cs="Arial"/>
                <w:szCs w:val="24"/>
                <w:lang w:val="ja-JP"/>
              </w:rPr>
              <w:t>ない）に従って、顧客はすべての承認ドメインで本サービスを利用する権限</w:t>
            </w:r>
            <w:r>
              <w:rPr>
                <w:rFonts w:ascii="Arial" w:eastAsiaTheme="minorEastAsia" w:hAnsi="Arial" w:cs="Arial" w:hint="eastAsia"/>
                <w:szCs w:val="24"/>
                <w:lang w:val="ja-JP"/>
              </w:rPr>
              <w:t>を</w:t>
            </w:r>
            <w:r>
              <w:rPr>
                <w:rFonts w:ascii="Arial" w:eastAsiaTheme="minorEastAsia" w:hAnsi="Arial" w:cs="Arial"/>
                <w:szCs w:val="24"/>
                <w:lang w:val="ja-JP"/>
              </w:rPr>
              <w:t>付与される。</w:t>
            </w:r>
            <w:r>
              <w:rPr>
                <w:rFonts w:ascii="Arial" w:eastAsiaTheme="minorEastAsia" w:hAnsi="Arial" w:cs="Arial"/>
                <w:color w:val="000000"/>
                <w:szCs w:val="24"/>
                <w:lang w:val="ja-JP"/>
              </w:rPr>
              <w:t>本サービス注文書はそれぞれ、両当事者が署名次第、本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の一部になるものとする。</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は、添付書類</w:t>
            </w:r>
            <w:r>
              <w:rPr>
                <w:rFonts w:ascii="Arial" w:eastAsiaTheme="minorEastAsia" w:hAnsi="Arial" w:cs="Arial"/>
                <w:color w:val="000000"/>
                <w:szCs w:val="24"/>
                <w:lang w:val="ja-JP"/>
              </w:rPr>
              <w:t>A</w:t>
            </w:r>
            <w:r>
              <w:rPr>
                <w:rFonts w:ascii="Arial" w:eastAsiaTheme="minorEastAsia" w:hAnsi="Arial" w:cs="Arial"/>
                <w:color w:val="000000"/>
                <w:szCs w:val="24"/>
                <w:lang w:val="ja-JP"/>
              </w:rPr>
              <w:t>として本書に添付されるサービス水準契約（以下「</w:t>
            </w:r>
            <w:r>
              <w:rPr>
                <w:rFonts w:ascii="Arial" w:eastAsiaTheme="minorEastAsia" w:hAnsi="Arial" w:cs="Arial"/>
                <w:color w:val="000000"/>
                <w:szCs w:val="24"/>
                <w:lang w:val="ja-JP"/>
              </w:rPr>
              <w:t>SLA</w:t>
            </w:r>
            <w:r>
              <w:rPr>
                <w:rFonts w:ascii="Arial" w:eastAsiaTheme="minorEastAsia" w:hAnsi="Arial" w:cs="Arial"/>
                <w:color w:val="000000"/>
                <w:szCs w:val="24"/>
                <w:lang w:val="ja-JP"/>
              </w:rPr>
              <w:t>」という）に規定されるサービス水準に実質的に従って本サービスを提供するために商業的に合理的な努力を払うものとする。本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に特に規定される場合を除き、</w:t>
            </w:r>
            <w:r>
              <w:rPr>
                <w:rFonts w:ascii="Arial" w:eastAsiaTheme="minorEastAsia" w:hAnsi="Arial" w:cs="Arial"/>
                <w:color w:val="000000"/>
                <w:szCs w:val="24"/>
                <w:lang w:val="ja-JP"/>
              </w:rPr>
              <w:t>SLA</w:t>
            </w:r>
            <w:r>
              <w:rPr>
                <w:rFonts w:ascii="Arial" w:eastAsiaTheme="minorEastAsia" w:hAnsi="Arial" w:cs="Arial"/>
                <w:color w:val="000000"/>
                <w:szCs w:val="24"/>
                <w:lang w:val="ja-JP"/>
              </w:rPr>
              <w:t>に規定される救済が、</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w:t>
            </w:r>
            <w:r>
              <w:rPr>
                <w:rFonts w:ascii="Arial" w:eastAsiaTheme="minorEastAsia" w:hAnsi="Arial" w:cs="Arial"/>
                <w:color w:val="000000"/>
                <w:szCs w:val="24"/>
                <w:lang w:val="ja-JP"/>
              </w:rPr>
              <w:t>SLA</w:t>
            </w:r>
            <w:r>
              <w:rPr>
                <w:rFonts w:ascii="Arial" w:eastAsiaTheme="minorEastAsia" w:hAnsi="Arial" w:cs="Arial"/>
                <w:color w:val="000000"/>
                <w:szCs w:val="24"/>
                <w:lang w:val="ja-JP"/>
              </w:rPr>
              <w:t>に実質的に従って本サービスを提供しないことに対する</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の唯一の責任であり、顧客の唯一かつ排他的な救済とする。</w:t>
            </w:r>
          </w:p>
        </w:tc>
        <w:tc>
          <w:tcPr>
            <w:tcW w:w="5148" w:type="dxa"/>
          </w:tcPr>
          <w:p w14:paraId="18AF5DF0"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lastRenderedPageBreak/>
              <w:t xml:space="preserve">Services and Service Levels. </w:t>
            </w:r>
            <w:r>
              <w:rPr>
                <w:rFonts w:ascii="Arial" w:eastAsiaTheme="minorEastAsia" w:hAnsi="Arial" w:cs="Arial"/>
                <w:color w:val="000000"/>
              </w:rPr>
              <w:t xml:space="preserve">During each applicable Service Term (as such term may defined in one or more Service Orders executed by the Parties), Tealium will provide the Services to Customer. Each Service Order specifies an Authorized Usage Level. Customer will at all times ensure that either (a) its use </w:t>
            </w:r>
            <w:r>
              <w:rPr>
                <w:rFonts w:ascii="Arial" w:eastAsiaTheme="minorEastAsia" w:hAnsi="Arial" w:cs="Arial"/>
                <w:color w:val="000000"/>
              </w:rPr>
              <w:lastRenderedPageBreak/>
              <w:t xml:space="preserve">of the Services does not exceed its Authorized Usage Level or (b) if its use of the Services exceeds the Authorized Usage Level, it will pay the Additional Usage Fee invoiced by Tealium according to the terms of the applicable Service Order and Section 4 below. </w:t>
            </w:r>
            <w:r>
              <w:rPr>
                <w:rFonts w:ascii="Arial" w:eastAsiaTheme="minorEastAsia" w:hAnsi="Arial" w:cs="Arial"/>
              </w:rPr>
              <w:t xml:space="preserve">Subject to all terms, conditions, and restrictions of the MSA (including but not limited to the Authorized Usage Level limitation set forth above), during the Service Term, Customer is authorized to use the Services on all Authorized Domains. </w:t>
            </w:r>
            <w:r>
              <w:rPr>
                <w:rFonts w:ascii="Arial" w:eastAsiaTheme="minorEastAsia" w:hAnsi="Arial" w:cs="Arial"/>
                <w:color w:val="000000"/>
              </w:rPr>
              <w:t>Each Service Order will become part of this MSA upon execution by the Parties. Tealium will use commercially reasonable efforts to provide the Services in substantial accordance with the service levels set forth in the service level agreement attached hereto as Attachment A (the "SLA"). Except as otherwise provided in this MSA, the remedies set forth in the SLA will be Tealium’s sole liability, and Customer’s sole and exclusive remedy, for any failure of Tealium to provide the Services in substantial accordance with the SLA.</w:t>
            </w:r>
          </w:p>
        </w:tc>
      </w:tr>
      <w:tr w:rsidR="00D10B02" w14:paraId="38170395" w14:textId="77777777">
        <w:tc>
          <w:tcPr>
            <w:tcW w:w="4428" w:type="dxa"/>
          </w:tcPr>
          <w:p w14:paraId="73435D17" w14:textId="77777777" w:rsidR="00D10B02" w:rsidRDefault="00444834">
            <w:pPr>
              <w:pStyle w:val="BodyText"/>
              <w:spacing w:before="120" w:afterAutospacing="0"/>
              <w:jc w:val="both"/>
              <w:rPr>
                <w:rFonts w:asciiTheme="minorEastAsia" w:eastAsiaTheme="minorEastAsia" w:hAnsiTheme="minorEastAsia" w:cs="Arial"/>
                <w:color w:val="000000"/>
                <w:szCs w:val="24"/>
                <w:lang w:val="ja-JP"/>
              </w:rPr>
            </w:pPr>
            <w:r>
              <w:rPr>
                <w:rFonts w:ascii="Arial" w:eastAsiaTheme="minorEastAsia" w:hAnsi="Arial" w:cs="Arial"/>
                <w:b/>
                <w:szCs w:val="24"/>
                <w:lang w:val="ja-JP"/>
              </w:rPr>
              <w:lastRenderedPageBreak/>
              <w:t>3.2</w:t>
            </w:r>
            <w:r>
              <w:rPr>
                <w:rFonts w:ascii="Arial" w:eastAsiaTheme="minorEastAsia" w:hAnsi="Arial" w:cs="Arial"/>
                <w:szCs w:val="24"/>
                <w:lang w:val="ja-JP"/>
              </w:rPr>
              <w:t xml:space="preserve">　　</w:t>
            </w:r>
            <w:r>
              <w:rPr>
                <w:rFonts w:ascii="Arial" w:eastAsiaTheme="minorEastAsia" w:hAnsi="Arial" w:cs="Arial"/>
                <w:b/>
                <w:color w:val="000000"/>
                <w:szCs w:val="24"/>
                <w:lang w:val="ja-JP"/>
              </w:rPr>
              <w:t>顧客の支援</w:t>
            </w:r>
            <w:r>
              <w:rPr>
                <w:rFonts w:ascii="Arial" w:eastAsiaTheme="minorEastAsia" w:hAnsi="Arial" w:cs="Arial"/>
                <w:color w:val="000000"/>
                <w:szCs w:val="24"/>
                <w:lang w:val="ja-JP"/>
              </w:rPr>
              <w:t>。本コードの実装など本サービスのいずれかの面を顧客の</w:t>
            </w:r>
            <w:r>
              <w:rPr>
                <w:rFonts w:ascii="Arial" w:eastAsiaTheme="minorEastAsia" w:hAnsi="Arial" w:cs="Arial" w:hint="eastAsia"/>
                <w:color w:val="000000"/>
                <w:szCs w:val="24"/>
                <w:lang w:val="ja-JP"/>
              </w:rPr>
              <w:t>事業所</w:t>
            </w:r>
            <w:r>
              <w:rPr>
                <w:rFonts w:ascii="Arial" w:eastAsiaTheme="minorEastAsia" w:hAnsi="Arial" w:cs="Arial"/>
                <w:color w:val="000000"/>
                <w:szCs w:val="24"/>
                <w:lang w:val="ja-JP"/>
              </w:rPr>
              <w:t>で実行することが、</w:t>
            </w:r>
            <w:r>
              <w:rPr>
                <w:rFonts w:ascii="Arial" w:eastAsiaTheme="minorEastAsia" w:hAnsi="Arial" w:cs="Arial" w:hint="eastAsia"/>
                <w:color w:val="000000"/>
                <w:szCs w:val="24"/>
                <w:lang w:val="ja-JP"/>
              </w:rPr>
              <w:t>何らかの作業上</w:t>
            </w:r>
            <w:r>
              <w:rPr>
                <w:rFonts w:ascii="Arial" w:eastAsiaTheme="minorEastAsia" w:hAnsi="Arial" w:cs="Arial"/>
                <w:color w:val="000000"/>
                <w:szCs w:val="24"/>
                <w:lang w:val="ja-JP"/>
              </w:rPr>
              <w:t>必要となった場合は、顧客は、</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が合理的に要求する情報、リソース、および支援を</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の人員に</w:t>
            </w:r>
            <w:r>
              <w:rPr>
                <w:rFonts w:ascii="Arial" w:eastAsiaTheme="minorEastAsia" w:hAnsi="Arial" w:cs="Arial" w:hint="eastAsia"/>
                <w:color w:val="000000"/>
                <w:szCs w:val="24"/>
                <w:lang w:val="ja-JP"/>
              </w:rPr>
              <w:t>提供</w:t>
            </w:r>
            <w:r>
              <w:rPr>
                <w:rFonts w:ascii="Arial" w:eastAsiaTheme="minorEastAsia" w:hAnsi="Arial" w:cs="Arial"/>
                <w:color w:val="000000"/>
                <w:szCs w:val="24"/>
                <w:lang w:val="ja-JP"/>
              </w:rPr>
              <w:t>するものとする。</w:t>
            </w:r>
            <w:r>
              <w:rPr>
                <w:rFonts w:ascii="Arial" w:eastAsiaTheme="minorEastAsia" w:hAnsi="Arial" w:cs="Arial"/>
                <w:szCs w:val="24"/>
                <w:lang w:val="ja-JP"/>
              </w:rPr>
              <w:t>Tealium</w:t>
            </w:r>
            <w:r>
              <w:rPr>
                <w:rFonts w:ascii="Arial" w:eastAsiaTheme="minorEastAsia" w:hAnsi="Arial" w:cs="Arial"/>
                <w:szCs w:val="24"/>
                <w:lang w:val="ja-JP"/>
              </w:rPr>
              <w:t>が本サービスを適時かつ適切に提供する能力は、</w:t>
            </w:r>
            <w:r>
              <w:rPr>
                <w:rFonts w:ascii="Arial" w:eastAsiaTheme="minorEastAsia" w:hAnsi="Arial" w:cs="Arial"/>
                <w:szCs w:val="24"/>
                <w:lang w:val="ja-JP"/>
              </w:rPr>
              <w:t>Tealium</w:t>
            </w:r>
            <w:r>
              <w:rPr>
                <w:rFonts w:ascii="Arial" w:eastAsiaTheme="minorEastAsia" w:hAnsi="Arial" w:cs="Arial"/>
                <w:szCs w:val="24"/>
                <w:lang w:val="ja-JP"/>
              </w:rPr>
              <w:t>が合理的に要求する情報、リソース、および支援を顧客から適時に受領することを条件とすることを、顧客は認め、これに同意する。</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は、顧客、その代理人、もしくは従業員による作為や不作為から、または本顧客の指示に基づく本サービスの履行から生じた本サービスの瑕疵あるいは遅滞に対して責任を負わないものとする。上記の定めを限定することなく、顧客に起因する遅滞の結果として、</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が本サービス注文書に指定されている本サービスのすべてを配置することができなかった場合は、本サービス注文書に指定されるすべての設定料については、かかる配置の遅滞にかかわらず、</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が得て、顧客が支払</w:t>
            </w:r>
            <w:r>
              <w:rPr>
                <w:rFonts w:asciiTheme="minorEastAsia" w:eastAsiaTheme="minorEastAsia" w:hAnsiTheme="minorEastAsia" w:cs="Arial" w:hint="eastAsia"/>
                <w:color w:val="000000"/>
                <w:szCs w:val="24"/>
                <w:lang w:val="ja-JP"/>
              </w:rPr>
              <w:t>うものとみなされることを顧客は確認し、これに同意する。</w:t>
            </w:r>
          </w:p>
          <w:p w14:paraId="7A571F4E" w14:textId="77777777" w:rsidR="00D10B02" w:rsidRDefault="00D10B02">
            <w:pPr>
              <w:pStyle w:val="BodyText"/>
              <w:spacing w:before="120" w:afterAutospacing="0"/>
              <w:jc w:val="both"/>
              <w:rPr>
                <w:rFonts w:asciiTheme="minorEastAsia" w:eastAsiaTheme="minorEastAsia" w:hAnsiTheme="minorEastAsia" w:cs="Arial"/>
                <w:color w:val="000000"/>
                <w:szCs w:val="24"/>
                <w:lang w:val="ja-JP"/>
              </w:rPr>
            </w:pPr>
          </w:p>
          <w:p w14:paraId="7B58FF86"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szCs w:val="24"/>
                <w:lang w:val="ja-JP"/>
              </w:rPr>
              <w:t>3.3</w:t>
            </w:r>
            <w:r>
              <w:rPr>
                <w:rFonts w:ascii="Arial" w:eastAsiaTheme="minorEastAsia" w:hAnsi="Arial" w:cs="Arial" w:hint="eastAsia"/>
                <w:b/>
                <w:szCs w:val="24"/>
                <w:lang w:val="ja-JP"/>
              </w:rPr>
              <w:t xml:space="preserve">　</w:t>
            </w:r>
            <w:r>
              <w:rPr>
                <w:rFonts w:ascii="Arial" w:eastAsiaTheme="minorEastAsia" w:hAnsi="Arial" w:cs="Arial"/>
                <w:b/>
                <w:szCs w:val="24"/>
                <w:lang w:val="ja-JP"/>
              </w:rPr>
              <w:t>顧客の保証</w:t>
            </w:r>
            <w:r>
              <w:rPr>
                <w:rFonts w:ascii="Arial" w:eastAsiaTheme="minorEastAsia" w:hAnsi="Arial" w:cs="Arial"/>
                <w:szCs w:val="24"/>
                <w:lang w:val="ja-JP"/>
              </w:rPr>
              <w:t>。</w:t>
            </w:r>
            <w:r>
              <w:rPr>
                <w:rFonts w:ascii="Arial" w:eastAsiaTheme="minorEastAsia" w:hAnsi="Arial" w:cs="Arial"/>
                <w:color w:val="000000"/>
                <w:szCs w:val="24"/>
                <w:lang w:val="ja-JP"/>
              </w:rPr>
              <w:t>顧客は本書により以下を表明する。</w:t>
            </w:r>
            <w:r>
              <w:rPr>
                <w:rFonts w:ascii="Arial" w:eastAsiaTheme="minorEastAsia" w:hAnsi="Arial" w:cs="Arial"/>
                <w:color w:val="000000"/>
                <w:szCs w:val="24"/>
                <w:lang w:val="ja-JP"/>
              </w:rPr>
              <w:t>(1)Tealium</w:t>
            </w:r>
            <w:r>
              <w:rPr>
                <w:rFonts w:ascii="Arial" w:eastAsiaTheme="minorEastAsia" w:hAnsi="Arial" w:cs="Arial"/>
                <w:color w:val="000000"/>
                <w:szCs w:val="24"/>
                <w:lang w:val="ja-JP"/>
              </w:rPr>
              <w:t>または本サービスの評判を</w:t>
            </w:r>
            <w:r>
              <w:rPr>
                <w:rFonts w:ascii="Arial" w:eastAsiaTheme="minorEastAsia" w:hAnsi="Arial" w:cs="Arial"/>
                <w:color w:val="000000"/>
                <w:szCs w:val="24"/>
                <w:lang w:val="ja-JP"/>
              </w:rPr>
              <w:lastRenderedPageBreak/>
              <w:t>害する行動または行為を行わないこと、</w:t>
            </w:r>
            <w:r>
              <w:rPr>
                <w:rFonts w:ascii="Arial" w:eastAsiaTheme="minorEastAsia" w:hAnsi="Arial" w:cs="Arial"/>
                <w:color w:val="000000"/>
                <w:szCs w:val="24"/>
                <w:lang w:val="ja-JP"/>
              </w:rPr>
              <w:t xml:space="preserve">(2) </w:t>
            </w:r>
            <w:r>
              <w:rPr>
                <w:rFonts w:ascii="Arial" w:eastAsiaTheme="minorEastAsia" w:hAnsi="Arial" w:cs="Arial"/>
                <w:color w:val="000000"/>
                <w:szCs w:val="24"/>
                <w:lang w:val="ja-JP"/>
              </w:rPr>
              <w:t>適用される法律および政府規制に従う場合にのみ本サービスを利用すること、</w:t>
            </w:r>
            <w:r>
              <w:rPr>
                <w:rFonts w:ascii="Arial" w:eastAsiaTheme="minorEastAsia" w:hAnsi="Arial" w:cs="Arial"/>
                <w:color w:val="000000"/>
                <w:szCs w:val="24"/>
                <w:lang w:val="ja-JP"/>
              </w:rPr>
              <w:t xml:space="preserve">(3) </w:t>
            </w:r>
            <w:r>
              <w:rPr>
                <w:rFonts w:ascii="Arial" w:eastAsiaTheme="minorEastAsia" w:hAnsi="Arial" w:cs="Arial"/>
                <w:color w:val="000000"/>
                <w:szCs w:val="24"/>
                <w:lang w:val="ja-JP"/>
              </w:rPr>
              <w:t>本契約期間中および本契約終了または解除から</w:t>
            </w:r>
            <w:r>
              <w:rPr>
                <w:rFonts w:ascii="Arial" w:eastAsiaTheme="minorEastAsia" w:hAnsi="Arial" w:cs="Arial"/>
                <w:color w:val="000000"/>
                <w:szCs w:val="24"/>
                <w:lang w:val="ja-JP"/>
              </w:rPr>
              <w:t>2</w:t>
            </w:r>
            <w:r>
              <w:rPr>
                <w:rFonts w:ascii="Arial" w:eastAsiaTheme="minorEastAsia" w:hAnsi="Arial" w:cs="Arial"/>
                <w:color w:val="000000"/>
                <w:szCs w:val="24"/>
                <w:lang w:val="ja-JP"/>
              </w:rPr>
              <w:t>年間にわたり本サービスと競合するソリューションを構築しないこと、および、</w:t>
            </w:r>
            <w:r>
              <w:rPr>
                <w:rFonts w:ascii="Arial" w:eastAsiaTheme="minorEastAsia" w:hAnsi="Arial" w:cs="Arial"/>
                <w:color w:val="000000"/>
                <w:lang w:val="ja-JP"/>
              </w:rPr>
              <w:t xml:space="preserve">(4) </w:t>
            </w:r>
            <w:r>
              <w:rPr>
                <w:rFonts w:ascii="Arial" w:eastAsiaTheme="minorEastAsia" w:hAnsi="Arial" w:cs="Arial"/>
              </w:rPr>
              <w:t>顧客が、反社会的勢力（暴力団、暴力団員、暴力団準構</w:t>
            </w:r>
            <w:r>
              <w:rPr>
                <w:rFonts w:ascii="Arial" w:eastAsiaTheme="minorEastAsia" w:hAnsi="Arial" w:cs="Arial" w:hint="eastAsia"/>
              </w:rPr>
              <w:t>成員、暴力団関係企業、総会屋等、社会運動等標ぼうゴロ、特殊知能暴力集団等、その他これらの準ずる者を含むがこれに限られるものではない）に分類されるものではなく、自ら又は第三者を介して、反社会的行為（暴力的な要求行為、法的な責任を超えた不当な要求行為、取引に関して、脅迫的な言動をし、又は暴力を用いる行為、風説を流布し、偽計を用い又は威力を用いて貴行の信用を毀損し、又は買主若しくは対象会社の業務を妨害する行為、またはこれらに準ずる行為を含むがこれに限られるものではない）に携わっていないこと</w:t>
            </w:r>
            <w:r>
              <w:rPr>
                <w:rFonts w:ascii="Arial" w:hAnsi="Arial" w:cs="Arial" w:hint="eastAsia"/>
                <w:color w:val="000000"/>
                <w:szCs w:val="24"/>
                <w:lang w:val="ja-JP"/>
              </w:rPr>
              <w:t>。</w:t>
            </w:r>
          </w:p>
        </w:tc>
        <w:tc>
          <w:tcPr>
            <w:tcW w:w="5148" w:type="dxa"/>
          </w:tcPr>
          <w:p w14:paraId="204FB231"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lastRenderedPageBreak/>
              <w:t xml:space="preserve">Customer Assistance. </w:t>
            </w:r>
            <w:r>
              <w:rPr>
                <w:rFonts w:ascii="Arial" w:eastAsiaTheme="minorEastAsia" w:hAnsi="Arial" w:cs="Arial"/>
                <w:color w:val="000000"/>
              </w:rPr>
              <w:t>If any job requires that any aspect of the Services, such as Code implementation, be performed on Customer’s premises, Customer will supply Tealium personnel with such information, resources, and assistance as Tealium may reasonably request. Customer acknowledges and agrees that Tealium’s ability to successfully provide the Services in a timely manner is contingent upon its timely receipt from Customer of such information, resources and assistance as may be reasonably requested by Tealium. Tealium will have no liability for deficiencies or delays in the Services resulting from the acts or omissions of Customer, its agents, or employees or performance of the Services in accordance with Customer’s instructions. 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2C73B4AE" w14:textId="77777777" w:rsidR="00D10B02" w:rsidRDefault="00D10B02">
            <w:pPr>
              <w:pStyle w:val="BodyText"/>
              <w:spacing w:before="120" w:afterAutospacing="0"/>
              <w:jc w:val="both"/>
              <w:rPr>
                <w:rFonts w:ascii="Arial" w:eastAsiaTheme="minorEastAsia" w:hAnsi="Arial" w:cs="Arial"/>
                <w:b/>
                <w:color w:val="000000"/>
              </w:rPr>
            </w:pPr>
          </w:p>
          <w:p w14:paraId="6DE7377F" w14:textId="77777777" w:rsidR="00D10B02" w:rsidRDefault="00D10B02">
            <w:pPr>
              <w:pStyle w:val="BodyText"/>
              <w:spacing w:before="120" w:afterAutospacing="0"/>
              <w:jc w:val="both"/>
              <w:rPr>
                <w:rFonts w:ascii="Arial" w:eastAsiaTheme="minorEastAsia" w:hAnsi="Arial" w:cs="Arial"/>
                <w:color w:val="000000"/>
              </w:rPr>
            </w:pPr>
          </w:p>
          <w:p w14:paraId="5A48FD7E" w14:textId="77777777" w:rsidR="00D10B02" w:rsidRDefault="00D10B02">
            <w:pPr>
              <w:pStyle w:val="BodyText"/>
              <w:spacing w:before="120" w:afterAutospacing="0"/>
              <w:jc w:val="both"/>
              <w:rPr>
                <w:rFonts w:ascii="Arial" w:eastAsiaTheme="minorEastAsia" w:hAnsi="Arial" w:cs="Arial"/>
                <w:color w:val="000000"/>
              </w:rPr>
            </w:pPr>
          </w:p>
          <w:p w14:paraId="3D31BC71"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hAnsi="Arial" w:cs="Arial"/>
                <w:color w:val="000000"/>
              </w:rPr>
              <w:t xml:space="preserve">Representations of Customer. Customer hereby represents that: (1) it will refrain from any </w:t>
            </w:r>
            <w:r>
              <w:rPr>
                <w:rFonts w:ascii="Arial" w:hAnsi="Arial" w:cs="Arial"/>
                <w:color w:val="000000"/>
              </w:rPr>
              <w:lastRenderedPageBreak/>
              <w:t xml:space="preserve">activity or action that may damage Tealium's reputation or the reputation of the Services; </w:t>
            </w:r>
            <w:r>
              <w:rPr>
                <w:rFonts w:ascii="Arial" w:hAnsi="Arial" w:cs="Arial"/>
                <w:color w:val="000000"/>
                <w:szCs w:val="24"/>
              </w:rPr>
              <w:t>(2) it will use the Services only in accordance with applicable laws and government regulations;</w:t>
            </w:r>
            <w:r>
              <w:rPr>
                <w:rFonts w:ascii="Arial" w:hAnsi="Arial" w:cs="Arial"/>
                <w:color w:val="000000"/>
              </w:rPr>
              <w:t xml:space="preserve"> (3) it will not build a solution that competes with the Services during the term of this Agreement and for a period of two (2) years after the termination or expiration of this Agreement</w:t>
            </w:r>
            <w:r>
              <w:rPr>
                <w:rFonts w:ascii="Arial" w:eastAsiaTheme="minorEastAsia" w:hAnsi="Arial" w:cs="Arial" w:hint="eastAsia"/>
                <w:color w:val="000000"/>
              </w:rPr>
              <w:t>; and</w:t>
            </w:r>
            <w:r>
              <w:rPr>
                <w:rFonts w:ascii="Arial" w:hAnsi="Arial" w:cs="Arial"/>
                <w:color w:val="000000"/>
              </w:rPr>
              <w:t xml:space="preserve"> </w:t>
            </w:r>
            <w:r>
              <w:rPr>
                <w:rFonts w:ascii="Arial" w:hAnsi="Arial" w:cs="Arial"/>
              </w:rPr>
              <w:t xml:space="preserve">(4) Customer </w:t>
            </w:r>
            <w:r>
              <w:rPr>
                <w:rFonts w:ascii="Arial" w:eastAsiaTheme="minorEastAsia" w:hAnsi="Arial" w:cs="Arial" w:hint="eastAsia"/>
              </w:rPr>
              <w:t>is</w:t>
            </w:r>
            <w:r>
              <w:rPr>
                <w:rFonts w:ascii="Arial" w:hAnsi="Arial" w:cs="Arial"/>
              </w:rPr>
              <w:t xml:space="preserve"> not classified as an Anti-Social Group (including but not limited to an organized crime group, a member of an organized crime group, a sub-member of an organized crime group, a related or associated company of an organized crime group, a corporate racketeer, blackmailer advocating social cause, a special intelligence organized crime group or a member of any other criminal force similar to any of foregoing) or engages in Anti-Social Conduct (including but not limited to a demand and conduct with force and arms, an unjustifiable demand and conduct having no legal cause, threatening or committing violent behavior relating to its business transactions, an action to defame the reputation or interfere with the business of the Purchaser or Company by spreading rumor, using fraudulent means or resorting to force or other actions similar to any of the foregoing), either by itself or through the use of third parties</w:t>
            </w:r>
            <w:r>
              <w:rPr>
                <w:rFonts w:ascii="Arial" w:eastAsiaTheme="minorEastAsia" w:hAnsi="Arial" w:cs="Arial" w:hint="eastAsia"/>
              </w:rPr>
              <w:t>.</w:t>
            </w:r>
          </w:p>
        </w:tc>
      </w:tr>
      <w:tr w:rsidR="00D10B02" w14:paraId="65026536" w14:textId="77777777">
        <w:tc>
          <w:tcPr>
            <w:tcW w:w="4428" w:type="dxa"/>
          </w:tcPr>
          <w:p w14:paraId="65F13E5F" w14:textId="77777777" w:rsidR="00D10B02" w:rsidRDefault="00444834">
            <w:pPr>
              <w:pStyle w:val="BodyText"/>
              <w:spacing w:before="120" w:afterAutospacing="0"/>
              <w:jc w:val="both"/>
              <w:rPr>
                <w:rFonts w:ascii="Arial" w:eastAsiaTheme="minorEastAsia" w:hAnsi="Arial" w:cs="Arial"/>
                <w:color w:val="000000"/>
                <w:szCs w:val="24"/>
                <w:lang w:val="ja-JP"/>
              </w:rPr>
            </w:pPr>
            <w:r>
              <w:rPr>
                <w:rFonts w:ascii="Arial" w:eastAsiaTheme="minorEastAsia" w:hAnsi="Arial" w:cs="Arial"/>
                <w:color w:val="000000"/>
                <w:szCs w:val="24"/>
              </w:rPr>
              <w:lastRenderedPageBreak/>
              <w:t>4.</w:t>
            </w:r>
            <w:r>
              <w:rPr>
                <w:rFonts w:ascii="Arial" w:eastAsiaTheme="minorEastAsia" w:hAnsi="Arial" w:cs="Arial"/>
                <w:color w:val="000000"/>
                <w:szCs w:val="24"/>
              </w:rPr>
              <w:t xml:space="preserve">　　</w:t>
            </w:r>
            <w:r>
              <w:rPr>
                <w:rFonts w:ascii="Arial" w:eastAsiaTheme="minorEastAsia" w:hAnsi="Arial" w:cs="Arial"/>
                <w:b/>
                <w:color w:val="000000"/>
                <w:szCs w:val="24"/>
                <w:lang w:val="ja-JP"/>
              </w:rPr>
              <w:t>支払</w:t>
            </w:r>
            <w:r>
              <w:rPr>
                <w:rFonts w:ascii="Arial" w:eastAsiaTheme="minorEastAsia" w:hAnsi="Arial" w:cs="Arial"/>
                <w:color w:val="000000"/>
                <w:szCs w:val="24"/>
                <w:lang w:val="ja-JP"/>
              </w:rPr>
              <w:t>。顧客は、それぞれの本サービス注文書に</w:t>
            </w:r>
            <w:r>
              <w:rPr>
                <w:rFonts w:ascii="Arial" w:eastAsiaTheme="minorEastAsia" w:hAnsi="Arial" w:cs="Arial" w:hint="eastAsia"/>
                <w:color w:val="000000"/>
                <w:szCs w:val="24"/>
                <w:lang w:val="ja-JP"/>
              </w:rPr>
              <w:t>記載</w:t>
            </w:r>
            <w:r>
              <w:rPr>
                <w:rFonts w:ascii="Arial" w:eastAsiaTheme="minorEastAsia" w:hAnsi="Arial" w:cs="Arial"/>
                <w:color w:val="000000"/>
                <w:szCs w:val="24"/>
                <w:lang w:val="ja-JP"/>
              </w:rPr>
              <w:t>されている金額</w:t>
            </w:r>
            <w:r>
              <w:rPr>
                <w:rFonts w:ascii="Arial" w:eastAsiaTheme="minorEastAsia" w:hAnsi="Arial" w:cs="Arial" w:hint="eastAsia"/>
                <w:color w:val="000000"/>
                <w:szCs w:val="24"/>
                <w:lang w:val="ja-JP"/>
              </w:rPr>
              <w:t>を</w:t>
            </w:r>
            <w:r>
              <w:rPr>
                <w:rFonts w:ascii="Arial" w:eastAsiaTheme="minorEastAsia" w:hAnsi="Arial" w:cs="Arial"/>
                <w:color w:val="000000"/>
                <w:szCs w:val="24"/>
                <w:lang w:val="ja-JP"/>
              </w:rPr>
              <w:t>、記されている期日に支払うものとし、異議のない請求書について、受領してから</w:t>
            </w:r>
            <w:r>
              <w:rPr>
                <w:rFonts w:ascii="Arial" w:eastAsiaTheme="minorEastAsia" w:hAnsi="Arial" w:cs="Arial"/>
                <w:color w:val="000000"/>
                <w:szCs w:val="24"/>
                <w:lang w:val="ja-JP"/>
              </w:rPr>
              <w:t>30</w:t>
            </w:r>
            <w:r>
              <w:rPr>
                <w:rFonts w:ascii="Arial" w:eastAsiaTheme="minorEastAsia" w:hAnsi="Arial" w:cs="Arial"/>
                <w:color w:val="000000"/>
                <w:szCs w:val="24"/>
                <w:lang w:val="ja-JP"/>
              </w:rPr>
              <w:t>日以内に全額支払を行うことにも同意する。支払期日が到来したにもかかわらず受領されなかった支払金は、月利</w:t>
            </w:r>
            <w:r>
              <w:rPr>
                <w:rFonts w:ascii="Arial" w:eastAsiaTheme="minorEastAsia" w:hAnsi="Arial" w:cs="Arial"/>
                <w:color w:val="000000"/>
                <w:szCs w:val="24"/>
                <w:lang w:val="ja-JP"/>
              </w:rPr>
              <w:t>1</w:t>
            </w:r>
            <w:r>
              <w:rPr>
                <w:rFonts w:ascii="Arial" w:eastAsiaTheme="minorEastAsia" w:hAnsi="Arial" w:cs="Arial"/>
                <w:color w:val="000000"/>
                <w:szCs w:val="24"/>
                <w:lang w:val="ja-JP"/>
              </w:rPr>
              <w:t>％の利率で、未払金額について利息が発生するものとする。顧客は、</w:t>
            </w:r>
            <w:r>
              <w:rPr>
                <w:rFonts w:ascii="Arial" w:eastAsiaTheme="minorEastAsia" w:hAnsi="Arial" w:cs="Arial"/>
                <w:color w:val="000000"/>
                <w:szCs w:val="24"/>
                <w:lang w:val="ja-JP"/>
              </w:rPr>
              <w:t xml:space="preserve">Tealium </w:t>
            </w:r>
            <w:r>
              <w:rPr>
                <w:rFonts w:ascii="Arial" w:eastAsiaTheme="minorEastAsia" w:hAnsi="Arial" w:cs="Arial"/>
                <w:color w:val="000000"/>
                <w:szCs w:val="24"/>
                <w:lang w:val="ja-JP"/>
              </w:rPr>
              <w:t>が</w:t>
            </w:r>
            <w:r>
              <w:rPr>
                <w:rFonts w:ascii="Arial" w:eastAsiaTheme="minorEastAsia" w:hAnsi="Arial" w:cs="Arial" w:hint="eastAsia"/>
                <w:color w:val="000000"/>
                <w:szCs w:val="24"/>
                <w:lang w:val="ja-JP"/>
              </w:rPr>
              <w:t>委託</w:t>
            </w:r>
            <w:r>
              <w:rPr>
                <w:rFonts w:ascii="Arial" w:eastAsiaTheme="minorEastAsia" w:hAnsi="Arial" w:cs="Arial"/>
                <w:color w:val="000000"/>
                <w:szCs w:val="24"/>
                <w:lang w:val="ja-JP"/>
              </w:rPr>
              <w:t>する債権回収業者の料金および合理的な弁護士料金を含むがこれらに</w:t>
            </w:r>
            <w:r>
              <w:rPr>
                <w:rFonts w:ascii="Arial" w:eastAsiaTheme="minorEastAsia" w:hAnsi="Arial" w:cs="Arial" w:hint="eastAsia"/>
                <w:color w:val="000000"/>
                <w:szCs w:val="24"/>
                <w:lang w:val="ja-JP"/>
              </w:rPr>
              <w:t>限定されない</w:t>
            </w:r>
            <w:r>
              <w:rPr>
                <w:rFonts w:ascii="Arial" w:eastAsiaTheme="minorEastAsia" w:hAnsi="Arial" w:cs="Arial"/>
                <w:color w:val="000000"/>
                <w:szCs w:val="24"/>
                <w:lang w:val="ja-JP"/>
              </w:rPr>
              <w:t>、</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に基づく支払に対する権利の行使において負担した費用すべてを</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に支払うものとする。</w:t>
            </w:r>
            <w:r>
              <w:rPr>
                <w:rFonts w:ascii="Arial" w:eastAsia="ＭＳ 明朝" w:hAnsi="Arial" w:cs="Arial" w:hint="eastAsia"/>
                <w:color w:val="000000"/>
                <w:szCs w:val="24"/>
                <w:lang w:val="ja-JP"/>
              </w:rPr>
              <w:t>本</w:t>
            </w:r>
            <w:r>
              <w:rPr>
                <w:rFonts w:ascii="Arial" w:eastAsia="ＭＳ 明朝" w:hAnsi="Arial" w:cs="Arial"/>
                <w:color w:val="000000"/>
                <w:szCs w:val="24"/>
                <w:lang w:val="ja-JP"/>
              </w:rPr>
              <w:t>MSA</w:t>
            </w:r>
            <w:r>
              <w:rPr>
                <w:rFonts w:ascii="Arial" w:eastAsia="ＭＳ 明朝" w:hAnsi="Arial" w:cs="Arial" w:hint="eastAsia"/>
                <w:color w:val="000000"/>
                <w:szCs w:val="24"/>
                <w:lang w:val="ja-JP"/>
              </w:rPr>
              <w:t>に基づき支払う全額は、</w:t>
            </w:r>
            <w:r>
              <w:rPr>
                <w:rFonts w:ascii="Arial" w:eastAsia="ＭＳ 明朝" w:hAnsi="Arial" w:cs="Arial"/>
                <w:color w:val="000000"/>
                <w:szCs w:val="24"/>
                <w:lang w:val="ja-JP"/>
              </w:rPr>
              <w:t>(a) VAT</w:t>
            </w:r>
            <w:r>
              <w:rPr>
                <w:rFonts w:ascii="Arial" w:eastAsia="ＭＳ 明朝" w:hAnsi="Arial" w:cs="Arial" w:hint="eastAsia"/>
                <w:color w:val="000000"/>
                <w:szCs w:val="24"/>
                <w:lang w:val="ja-JP"/>
              </w:rPr>
              <w:t>または関連する地方の売上税、</w:t>
            </w:r>
            <w:r>
              <w:rPr>
                <w:rFonts w:ascii="Arial" w:eastAsia="ＭＳ 明朝" w:hAnsi="Arial" w:cs="Arial"/>
                <w:color w:val="000000"/>
                <w:szCs w:val="24"/>
                <w:lang w:val="ja-JP"/>
              </w:rPr>
              <w:t xml:space="preserve">(b) </w:t>
            </w:r>
            <w:r>
              <w:rPr>
                <w:rFonts w:ascii="Arial" w:eastAsia="ＭＳ 明朝" w:hAnsi="Arial" w:cs="Arial" w:hint="eastAsia"/>
                <w:color w:val="000000"/>
                <w:szCs w:val="24"/>
                <w:lang w:val="ja-JP"/>
              </w:rPr>
              <w:t>源泉徴収やロイヤリティを含むが、これに限らない政府機関により課税される法人所得税、</w:t>
            </w:r>
            <w:r>
              <w:rPr>
                <w:rFonts w:ascii="Arial" w:eastAsia="ＭＳ 明朝" w:hAnsi="Arial" w:cs="Arial"/>
                <w:color w:val="000000"/>
                <w:szCs w:val="24"/>
                <w:lang w:val="ja-JP"/>
              </w:rPr>
              <w:t xml:space="preserve">(c) </w:t>
            </w:r>
            <w:r>
              <w:rPr>
                <w:rFonts w:ascii="Arial" w:eastAsia="ＭＳ 明朝" w:hAnsi="Arial" w:cs="Arial" w:hint="eastAsia"/>
                <w:color w:val="000000"/>
                <w:szCs w:val="24"/>
                <w:lang w:val="ja-JP"/>
              </w:rPr>
              <w:t>本サービスの提供に対して課税されるその他の税金および類似の料金（総称して「税金」という）を除く</w:t>
            </w:r>
            <w:r>
              <w:rPr>
                <w:rFonts w:ascii="Arial" w:eastAsiaTheme="minorEastAsia" w:hAnsi="Arial" w:cs="Arial"/>
                <w:color w:val="000000"/>
                <w:szCs w:val="24"/>
                <w:lang w:val="ja-JP"/>
              </w:rPr>
              <w:t>。顧客は、</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の米国の所得に対する税金を除き、すべての税金の支払に</w:t>
            </w:r>
            <w:r>
              <w:rPr>
                <w:rFonts w:ascii="Arial" w:eastAsiaTheme="minorEastAsia" w:hAnsi="Arial" w:cs="Arial" w:hint="eastAsia"/>
                <w:color w:val="000000"/>
                <w:szCs w:val="24"/>
                <w:lang w:val="ja-JP"/>
              </w:rPr>
              <w:t>ついて</w:t>
            </w:r>
            <w:r>
              <w:rPr>
                <w:rFonts w:ascii="Arial" w:eastAsiaTheme="minorEastAsia" w:hAnsi="Arial" w:cs="Arial"/>
                <w:color w:val="000000"/>
                <w:szCs w:val="24"/>
                <w:lang w:val="ja-JP"/>
              </w:rPr>
              <w:t>責任を負うものとする。本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に明示される場合を除き、本書に基づき支払うべきすべての料金は返金不能であり、</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が追加のサービスや製品を提供することを条件としない。</w:t>
            </w:r>
          </w:p>
        </w:tc>
        <w:tc>
          <w:tcPr>
            <w:tcW w:w="5148" w:type="dxa"/>
          </w:tcPr>
          <w:p w14:paraId="72F2BB25" w14:textId="77777777" w:rsidR="00D10B02" w:rsidRDefault="00444834">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 xml:space="preserve">Payments. </w:t>
            </w:r>
            <w:r>
              <w:rPr>
                <w:rFonts w:ascii="Arial" w:eastAsiaTheme="minorEastAsia" w:hAnsi="Arial" w:cs="Arial"/>
                <w:color w:val="000000"/>
              </w:rPr>
              <w:t>Customer will pay the fees in the amounts and at the times stated in each Service Order and further agrees to pay undisputed invoice(s) in full within thirty (30) days after receipt thereof. Any payment not received when due will accrue interest on the outstanding amount at a rate of one percent (1%) per month. Customer will pay to Tealium all expenses incurred by Tealium in exercising its rights to payments under this MSA, including, but not limited to, reasonable attorneys’ fees and the fees of any collection agency retained by Tealium. All sums payable under this MSA are exclusive of: (a) VAT or any relevant local sales taxes; (b) income taxes assessed by any governmental agencies, including, but not limited to withholdings and royalties; and (c) other taxes and similar fees imposed on the delivery of Services, (collectively “Taxes”). Customer will be responsible for the payment of all Taxes except for taxes on Tealium’s US income. Except as expressly set forth in this MSA, all fees due hereunder are non-refundable and are not contingent on any additional services or products to be provided by Tealium.</w:t>
            </w:r>
          </w:p>
        </w:tc>
      </w:tr>
      <w:tr w:rsidR="00D10B02" w14:paraId="500E58B9" w14:textId="77777777">
        <w:tc>
          <w:tcPr>
            <w:tcW w:w="4428" w:type="dxa"/>
          </w:tcPr>
          <w:p w14:paraId="27F1C2AD"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lastRenderedPageBreak/>
              <w:t>5.</w:t>
            </w:r>
            <w:r>
              <w:rPr>
                <w:rFonts w:ascii="Arial" w:eastAsiaTheme="minorEastAsia" w:hAnsi="Arial" w:cs="Arial"/>
                <w:color w:val="000000"/>
                <w:szCs w:val="24"/>
              </w:rPr>
              <w:t xml:space="preserve">　　</w:t>
            </w:r>
            <w:r>
              <w:rPr>
                <w:rFonts w:ascii="Arial" w:eastAsiaTheme="minorEastAsia" w:hAnsi="Arial" w:cs="Arial"/>
                <w:b/>
                <w:color w:val="000000"/>
                <w:szCs w:val="24"/>
                <w:lang w:val="ja-JP"/>
              </w:rPr>
              <w:t>知的財産の所有権</w:t>
            </w:r>
          </w:p>
        </w:tc>
        <w:tc>
          <w:tcPr>
            <w:tcW w:w="5148" w:type="dxa"/>
          </w:tcPr>
          <w:p w14:paraId="00C63C92" w14:textId="77777777" w:rsidR="00D10B02" w:rsidRDefault="00444834">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Intellectual Property Ownership</w:t>
            </w:r>
          </w:p>
        </w:tc>
      </w:tr>
      <w:tr w:rsidR="00D10B02" w14:paraId="095F754F" w14:textId="77777777">
        <w:tc>
          <w:tcPr>
            <w:tcW w:w="4428" w:type="dxa"/>
          </w:tcPr>
          <w:p w14:paraId="516E8713"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color w:val="000000"/>
                <w:szCs w:val="24"/>
                <w:lang w:val="ja-JP"/>
              </w:rPr>
              <w:t>Tealium</w:t>
            </w:r>
            <w:r>
              <w:rPr>
                <w:rFonts w:ascii="Arial" w:eastAsiaTheme="minorEastAsia" w:hAnsi="Arial" w:cs="Arial"/>
                <w:color w:val="000000"/>
                <w:szCs w:val="24"/>
                <w:lang w:val="ja-JP"/>
              </w:rPr>
              <w:t>またはそのライセンサーは、いかなる時にも、（</w:t>
            </w:r>
            <w:r>
              <w:rPr>
                <w:rFonts w:ascii="Arial" w:eastAsiaTheme="minorEastAsia" w:hAnsi="Arial" w:cs="Arial"/>
                <w:color w:val="000000"/>
                <w:szCs w:val="24"/>
                <w:lang w:val="ja-JP"/>
              </w:rPr>
              <w:t>a</w:t>
            </w:r>
            <w:r>
              <w:rPr>
                <w:rFonts w:ascii="Arial" w:eastAsiaTheme="minorEastAsia" w:hAnsi="Arial" w:cs="Arial"/>
                <w:color w:val="000000"/>
                <w:szCs w:val="24"/>
                <w:lang w:val="ja-JP"/>
              </w:rPr>
              <w:t>）本サービスの実行の過程において</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w:t>
            </w:r>
            <w:r>
              <w:rPr>
                <w:rFonts w:ascii="Arial" w:eastAsiaTheme="minorEastAsia" w:hAnsi="Arial" w:cs="Arial" w:hint="eastAsia"/>
                <w:color w:val="000000"/>
                <w:szCs w:val="24"/>
                <w:lang w:val="ja-JP"/>
              </w:rPr>
              <w:t>作成、開発、発案または</w:t>
            </w:r>
            <w:r>
              <w:rPr>
                <w:rFonts w:ascii="Arial" w:eastAsiaTheme="minorEastAsia" w:hAnsi="Arial" w:cs="Arial"/>
                <w:color w:val="000000"/>
                <w:szCs w:val="24"/>
                <w:lang w:val="ja-JP"/>
              </w:rPr>
              <w:t>実用化する（単独で行うか、または他者と共同で行うかは問わない）すべての本技術ならびに、（</w:t>
            </w:r>
            <w:r>
              <w:rPr>
                <w:rFonts w:ascii="Arial" w:eastAsiaTheme="minorEastAsia" w:hAnsi="Arial" w:cs="Arial"/>
                <w:color w:val="000000"/>
                <w:szCs w:val="24"/>
                <w:lang w:val="ja-JP"/>
              </w:rPr>
              <w:t>b</w:t>
            </w:r>
            <w:r>
              <w:rPr>
                <w:rFonts w:ascii="Arial" w:eastAsiaTheme="minorEastAsia" w:hAnsi="Arial" w:cs="Arial"/>
                <w:color w:val="000000"/>
                <w:szCs w:val="24"/>
                <w:lang w:val="ja-JP"/>
              </w:rPr>
              <w:t>）</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の本技術に関連するすべての世界全域における著作権、商標、サービスマーク、営業秘密、特許、特許出願、およびその他の財産権に対する権利、権原、および利益をすべて保持するものとする。</w:t>
            </w:r>
            <w:r>
              <w:rPr>
                <w:rFonts w:ascii="Arial" w:eastAsiaTheme="minorEastAsia" w:hAnsi="Arial" w:cs="Arial"/>
                <w:szCs w:val="24"/>
                <w:lang w:val="ja-JP"/>
              </w:rPr>
              <w:t>本サービスに関連して顧客もしくはその他の当事者が提供するすべての提案、機能強化の要求、勧告、または他の意見は、</w:t>
            </w:r>
            <w:r>
              <w:rPr>
                <w:rFonts w:ascii="Arial" w:eastAsiaTheme="minorEastAsia" w:hAnsi="Arial" w:cs="Arial"/>
                <w:szCs w:val="24"/>
                <w:lang w:val="ja-JP"/>
              </w:rPr>
              <w:t>Tealium</w:t>
            </w:r>
            <w:r>
              <w:rPr>
                <w:rFonts w:ascii="Arial" w:eastAsiaTheme="minorEastAsia" w:hAnsi="Arial" w:cs="Arial"/>
                <w:szCs w:val="24"/>
                <w:lang w:val="ja-JP"/>
              </w:rPr>
              <w:t>が所有する</w:t>
            </w:r>
            <w:r>
              <w:rPr>
                <w:rFonts w:ascii="Arial" w:eastAsiaTheme="minorEastAsia" w:hAnsi="Arial" w:cs="Arial"/>
                <w:color w:val="000000"/>
                <w:szCs w:val="24"/>
                <w:lang w:val="ja-JP"/>
              </w:rPr>
              <w:t>ものとする</w:t>
            </w:r>
            <w:r>
              <w:rPr>
                <w:rFonts w:ascii="Arial" w:eastAsiaTheme="minorEastAsia" w:hAnsi="Arial" w:cs="Arial"/>
                <w:szCs w:val="24"/>
                <w:lang w:val="ja-JP"/>
              </w:rPr>
              <w:t>。</w:t>
            </w:r>
            <w:r>
              <w:rPr>
                <w:rFonts w:ascii="Arial" w:eastAsiaTheme="minorEastAsia" w:hAnsi="Arial" w:cs="Arial"/>
                <w:color w:val="000000"/>
                <w:szCs w:val="24"/>
                <w:lang w:val="ja-JP"/>
              </w:rPr>
              <w:t>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またはその履行によって、</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の本技術が</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から顧客に移転することはない。本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およびその履行によって顧客の本技術が顧客から</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に移転することはなく、顧客の本技術に対するすべての権利、権原、および利益は引き続き顧客のみにとどまる。本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の期間中、</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は、本サービスに関連して使用するために本ページに挿入することのみを目的として本コードをコピーする限定的で、非独占的かつ譲渡不可能な（再ライセンスを行う権利を含まない）権利およびライセンスを顧客に付与する。</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は、本コードに対する他の権利を付与しない。</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は、本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に基づいて明示的に付与されない権利をすべて留保し、禁反言または他のもののいずれによるか</w:t>
            </w:r>
            <w:r>
              <w:rPr>
                <w:rFonts w:ascii="Arial" w:eastAsiaTheme="minorEastAsia" w:hAnsi="Arial" w:cs="Arial" w:hint="eastAsia"/>
                <w:color w:val="000000"/>
                <w:szCs w:val="24"/>
                <w:lang w:val="ja-JP"/>
              </w:rPr>
              <w:t>を問わず</w:t>
            </w:r>
            <w:r>
              <w:rPr>
                <w:rFonts w:ascii="Arial" w:eastAsiaTheme="minorEastAsia" w:hAnsi="Arial" w:cs="Arial"/>
                <w:color w:val="000000"/>
                <w:szCs w:val="24"/>
                <w:lang w:val="ja-JP"/>
              </w:rPr>
              <w:t>、本書に基づいて</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が付与する黙示の権利は存在しない。</w:t>
            </w:r>
          </w:p>
        </w:tc>
        <w:tc>
          <w:tcPr>
            <w:tcW w:w="5148" w:type="dxa"/>
          </w:tcPr>
          <w:p w14:paraId="1840CF5A" w14:textId="77777777" w:rsidR="00D10B02" w:rsidRDefault="00444834">
            <w:pPr>
              <w:pStyle w:val="BodyText"/>
              <w:spacing w:before="120" w:afterAutospacing="0"/>
              <w:jc w:val="both"/>
              <w:rPr>
                <w:rFonts w:ascii="Arial" w:eastAsiaTheme="minorEastAsia" w:hAnsi="Arial" w:cs="Arial"/>
                <w:color w:val="000000"/>
              </w:rPr>
            </w:pPr>
            <w:r>
              <w:rPr>
                <w:rFonts w:ascii="Arial" w:eastAsiaTheme="minorEastAsia" w:hAnsi="Arial" w:cs="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Pr>
                <w:rFonts w:ascii="Arial" w:eastAsiaTheme="minorEastAsia" w:hAnsi="Arial" w:cs="Arial"/>
              </w:rPr>
              <w:t xml:space="preserve">All suggestions, enhancement requests, recommendations or other input provided by Customer or any other party relating to the Services will be owned by Tealium. </w:t>
            </w:r>
            <w:r>
              <w:rPr>
                <w:rFonts w:ascii="Arial" w:eastAsiaTheme="minorEastAsia" w:hAnsi="Arial" w:cs="Arial"/>
                <w:color w:val="000000"/>
              </w:rPr>
              <w:t xml:space="preserve">Neither this MSA nor its performance transfers from Tealium to Customer any Tealium Technology. Neither this MSA nor its performance transfers from Customer to Tealium any Customer Technology, and all right, title, and interest in and to Customer Technology will remain solely with Customer. For the term of this MSA,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MSA, and there are no implied rights granted by Tealium hereunder, whether by estoppel or otherwise.  </w:t>
            </w:r>
          </w:p>
        </w:tc>
      </w:tr>
      <w:tr w:rsidR="00D10B02" w14:paraId="75EC5C87" w14:textId="77777777">
        <w:tc>
          <w:tcPr>
            <w:tcW w:w="4428" w:type="dxa"/>
          </w:tcPr>
          <w:p w14:paraId="2E24015C"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t>6.</w:t>
            </w:r>
            <w:r>
              <w:rPr>
                <w:rFonts w:ascii="Arial" w:eastAsiaTheme="minorEastAsia" w:hAnsi="Arial" w:cs="Arial"/>
                <w:color w:val="000000"/>
                <w:szCs w:val="24"/>
              </w:rPr>
              <w:t xml:space="preserve">　　</w:t>
            </w:r>
            <w:r>
              <w:rPr>
                <w:rFonts w:ascii="Arial" w:eastAsiaTheme="minorEastAsia" w:hAnsi="Arial" w:cs="Arial"/>
                <w:b/>
                <w:color w:val="000000"/>
                <w:szCs w:val="24"/>
                <w:lang w:val="ja-JP"/>
              </w:rPr>
              <w:t xml:space="preserve">制限　</w:t>
            </w:r>
          </w:p>
        </w:tc>
        <w:tc>
          <w:tcPr>
            <w:tcW w:w="5148" w:type="dxa"/>
          </w:tcPr>
          <w:p w14:paraId="3654FFF6" w14:textId="77777777" w:rsidR="00D10B02" w:rsidRDefault="00444834">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Restrictions</w:t>
            </w:r>
          </w:p>
        </w:tc>
      </w:tr>
      <w:tr w:rsidR="00D10B02" w14:paraId="0633FCCC" w14:textId="77777777">
        <w:tc>
          <w:tcPr>
            <w:tcW w:w="4428" w:type="dxa"/>
          </w:tcPr>
          <w:p w14:paraId="07A690EC"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szCs w:val="24"/>
                <w:lang w:val="ja-JP"/>
              </w:rPr>
              <w:t>顧客は、以下</w:t>
            </w:r>
            <w:r>
              <w:rPr>
                <w:rFonts w:ascii="Arial" w:eastAsiaTheme="minorEastAsia" w:hAnsi="Arial" w:cs="Arial" w:hint="eastAsia"/>
                <w:szCs w:val="24"/>
                <w:lang w:val="ja-JP"/>
              </w:rPr>
              <w:t>のいずれのことも</w:t>
            </w:r>
            <w:r>
              <w:rPr>
                <w:rFonts w:ascii="Arial" w:eastAsiaTheme="minorEastAsia" w:hAnsi="Arial" w:cs="Arial"/>
                <w:szCs w:val="24"/>
                <w:lang w:val="ja-JP"/>
              </w:rPr>
              <w:t>行わず、行うことを試みず、または第三者が以下</w:t>
            </w:r>
            <w:r>
              <w:rPr>
                <w:rFonts w:ascii="Arial" w:eastAsiaTheme="minorEastAsia" w:hAnsi="Arial" w:cs="Arial" w:hint="eastAsia"/>
                <w:szCs w:val="24"/>
                <w:lang w:val="ja-JP"/>
              </w:rPr>
              <w:t>のいずれのことも</w:t>
            </w:r>
            <w:r>
              <w:rPr>
                <w:rFonts w:ascii="Arial" w:eastAsiaTheme="minorEastAsia" w:hAnsi="Arial" w:cs="Arial"/>
                <w:szCs w:val="24"/>
                <w:lang w:val="ja-JP"/>
              </w:rPr>
              <w:t>行うこと、もしくは行うことを試みることを許可しない</w:t>
            </w:r>
            <w:r>
              <w:rPr>
                <w:rFonts w:ascii="Arial" w:eastAsiaTheme="minorEastAsia" w:hAnsi="Arial" w:cs="Arial"/>
                <w:color w:val="000000"/>
                <w:szCs w:val="24"/>
                <w:lang w:val="ja-JP"/>
              </w:rPr>
              <w:t>ものとする</w:t>
            </w:r>
            <w:r>
              <w:rPr>
                <w:rFonts w:ascii="Arial" w:eastAsiaTheme="minorEastAsia" w:hAnsi="Arial" w:cs="Arial"/>
                <w:szCs w:val="24"/>
                <w:lang w:val="ja-JP"/>
              </w:rPr>
              <w:t>。（</w:t>
            </w:r>
            <w:r>
              <w:rPr>
                <w:rFonts w:ascii="Arial" w:eastAsiaTheme="minorEastAsia" w:hAnsi="Arial" w:cs="Arial"/>
                <w:szCs w:val="24"/>
                <w:lang w:val="ja-JP"/>
              </w:rPr>
              <w:t>a</w:t>
            </w:r>
            <w:r>
              <w:rPr>
                <w:rFonts w:ascii="Arial" w:eastAsiaTheme="minorEastAsia" w:hAnsi="Arial" w:cs="Arial"/>
                <w:szCs w:val="24"/>
                <w:lang w:val="ja-JP"/>
              </w:rPr>
              <w:t>）本サービス（そのコンテンツや文書を含む）またはそのいずれかの部分を第三者が利用もしくはアクセスできるようにすること。（</w:t>
            </w:r>
            <w:r>
              <w:rPr>
                <w:rFonts w:ascii="Arial" w:eastAsiaTheme="minorEastAsia" w:hAnsi="Arial" w:cs="Arial"/>
                <w:szCs w:val="24"/>
                <w:lang w:val="ja-JP"/>
              </w:rPr>
              <w:t>b</w:t>
            </w:r>
            <w:r>
              <w:rPr>
                <w:rFonts w:ascii="Arial" w:eastAsiaTheme="minorEastAsia" w:hAnsi="Arial" w:cs="Arial"/>
                <w:szCs w:val="24"/>
                <w:lang w:val="ja-JP"/>
              </w:rPr>
              <w:t>）本サービス、</w:t>
            </w:r>
            <w:r>
              <w:rPr>
                <w:rFonts w:ascii="Arial" w:eastAsiaTheme="minorEastAsia" w:hAnsi="Arial" w:cs="Arial"/>
                <w:szCs w:val="24"/>
                <w:lang w:val="ja-JP"/>
              </w:rPr>
              <w:t>Tealium</w:t>
            </w:r>
            <w:r>
              <w:rPr>
                <w:rFonts w:ascii="Arial" w:eastAsiaTheme="minorEastAsia" w:hAnsi="Arial" w:cs="Arial"/>
                <w:szCs w:val="24"/>
                <w:lang w:val="ja-JP"/>
              </w:rPr>
              <w:t>の本技術、もしくはこれらの構成要素から、またはこれらに関して変更、リバースエンジニアリング、逆アセンブル、逆コンパイル、もしくは複製を行うこと、あるいはこれらの派生著作物を作成すること。（</w:t>
            </w:r>
            <w:r>
              <w:rPr>
                <w:rFonts w:ascii="Arial" w:eastAsiaTheme="minorEastAsia" w:hAnsi="Arial" w:cs="Arial"/>
                <w:szCs w:val="24"/>
                <w:lang w:val="ja-JP"/>
              </w:rPr>
              <w:t>c</w:t>
            </w:r>
            <w:r>
              <w:rPr>
                <w:rFonts w:ascii="Arial" w:eastAsiaTheme="minorEastAsia" w:hAnsi="Arial" w:cs="Arial"/>
                <w:szCs w:val="24"/>
                <w:lang w:val="ja-JP"/>
              </w:rPr>
              <w:t>）（</w:t>
            </w:r>
            <w:r>
              <w:rPr>
                <w:rFonts w:ascii="Arial" w:eastAsiaTheme="minorEastAsia" w:hAnsi="Arial" w:cs="Arial"/>
                <w:szCs w:val="24"/>
                <w:lang w:val="ja-JP"/>
              </w:rPr>
              <w:t>i</w:t>
            </w:r>
            <w:r>
              <w:rPr>
                <w:rFonts w:ascii="Arial" w:eastAsiaTheme="minorEastAsia" w:hAnsi="Arial" w:cs="Arial"/>
                <w:szCs w:val="24"/>
                <w:lang w:val="ja-JP"/>
              </w:rPr>
              <w:t>）競合、もしくは類似する製品やサービスを開発す</w:t>
            </w:r>
            <w:r>
              <w:rPr>
                <w:rFonts w:ascii="Arial" w:eastAsiaTheme="minorEastAsia" w:hAnsi="Arial" w:cs="Arial"/>
                <w:szCs w:val="24"/>
                <w:lang w:val="ja-JP"/>
              </w:rPr>
              <w:lastRenderedPageBreak/>
              <w:t>るか、または（</w:t>
            </w:r>
            <w:r>
              <w:rPr>
                <w:rFonts w:ascii="Arial" w:eastAsiaTheme="minorEastAsia" w:hAnsi="Arial" w:cs="Arial"/>
                <w:szCs w:val="24"/>
                <w:lang w:val="ja-JP"/>
              </w:rPr>
              <w:t>ii</w:t>
            </w:r>
            <w:r>
              <w:rPr>
                <w:rFonts w:ascii="Arial" w:eastAsiaTheme="minorEastAsia" w:hAnsi="Arial" w:cs="Arial"/>
                <w:szCs w:val="24"/>
                <w:lang w:val="ja-JP"/>
              </w:rPr>
              <w:t>）本サービスや基本となるソフトウエアのアイデア、特徴、機能、もしくはグラフィックをコピーするために、本サービスやそのいずれかの部分を使用するか、またはこれらにアクセスすること。（</w:t>
            </w:r>
            <w:r>
              <w:rPr>
                <w:rFonts w:ascii="Arial" w:eastAsiaTheme="minorEastAsia" w:hAnsi="Arial" w:cs="Arial"/>
                <w:szCs w:val="24"/>
                <w:lang w:val="ja-JP"/>
              </w:rPr>
              <w:t>d</w:t>
            </w:r>
            <w:r>
              <w:rPr>
                <w:rFonts w:ascii="Arial" w:eastAsiaTheme="minorEastAsia" w:hAnsi="Arial" w:cs="Arial"/>
                <w:szCs w:val="24"/>
                <w:lang w:val="ja-JP"/>
              </w:rPr>
              <w:t>）本サービスもしくはその情報や資料の完全性や履行を妨げること、もしくは中断させること、またはこれらを試みること。（</w:t>
            </w:r>
            <w:r>
              <w:rPr>
                <w:rFonts w:ascii="Arial" w:eastAsiaTheme="minorEastAsia" w:hAnsi="Arial" w:cs="Arial"/>
                <w:szCs w:val="24"/>
                <w:lang w:val="ja-JP"/>
              </w:rPr>
              <w:t>e</w:t>
            </w:r>
            <w:r>
              <w:rPr>
                <w:rFonts w:ascii="Arial" w:eastAsiaTheme="minorEastAsia" w:hAnsi="Arial" w:cs="Arial"/>
                <w:szCs w:val="24"/>
                <w:lang w:val="ja-JP"/>
              </w:rPr>
              <w:t>）本サービスもしくはその関連するシステムやネットワークへの不正なアクセス権を得るか、または提供すること。顧客は</w:t>
            </w:r>
            <w:r>
              <w:rPr>
                <w:rFonts w:ascii="Arial" w:eastAsiaTheme="minorEastAsia" w:hAnsi="Arial" w:cs="Arial" w:hint="eastAsia"/>
                <w:szCs w:val="24"/>
                <w:lang w:val="ja-JP"/>
              </w:rPr>
              <w:t>、自らの</w:t>
            </w:r>
            <w:r>
              <w:rPr>
                <w:rFonts w:ascii="Arial" w:eastAsiaTheme="minorEastAsia" w:hAnsi="Arial" w:cs="Arial"/>
                <w:szCs w:val="24"/>
                <w:lang w:val="ja-JP"/>
              </w:rPr>
              <w:t>内部</w:t>
            </w:r>
            <w:r>
              <w:rPr>
                <w:rFonts w:ascii="Arial" w:eastAsiaTheme="minorEastAsia" w:hAnsi="Arial" w:cs="Arial" w:hint="eastAsia"/>
                <w:szCs w:val="24"/>
                <w:lang w:val="ja-JP"/>
              </w:rPr>
              <w:t>的な</w:t>
            </w:r>
            <w:r>
              <w:rPr>
                <w:rFonts w:ascii="Arial" w:eastAsiaTheme="minorEastAsia" w:hAnsi="Arial" w:cs="Arial"/>
                <w:szCs w:val="24"/>
                <w:lang w:val="ja-JP"/>
              </w:rPr>
              <w:t>事業の運営のためにのみ本サービスを利用し、サービス機関の運営のために</w:t>
            </w:r>
            <w:r>
              <w:rPr>
                <w:rFonts w:ascii="Arial" w:eastAsiaTheme="minorEastAsia" w:hAnsi="Arial" w:cs="Arial" w:hint="eastAsia"/>
                <w:szCs w:val="24"/>
                <w:lang w:val="ja-JP"/>
              </w:rPr>
              <w:t>利用し</w:t>
            </w:r>
            <w:r>
              <w:rPr>
                <w:rFonts w:ascii="Arial" w:eastAsiaTheme="minorEastAsia" w:hAnsi="Arial" w:cs="Arial"/>
                <w:szCs w:val="24"/>
                <w:lang w:val="ja-JP"/>
              </w:rPr>
              <w:t>ないものとする。</w:t>
            </w:r>
          </w:p>
        </w:tc>
        <w:tc>
          <w:tcPr>
            <w:tcW w:w="5148" w:type="dxa"/>
          </w:tcPr>
          <w:p w14:paraId="1C12542D" w14:textId="77777777" w:rsidR="00D10B02" w:rsidRDefault="00444834">
            <w:pPr>
              <w:pStyle w:val="BodyText"/>
              <w:spacing w:before="120" w:afterAutospacing="0"/>
              <w:jc w:val="both"/>
              <w:rPr>
                <w:rFonts w:ascii="Arial" w:eastAsiaTheme="minorEastAsia" w:hAnsi="Arial" w:cs="Arial"/>
              </w:rPr>
            </w:pPr>
            <w:r>
              <w:rPr>
                <w:rFonts w:ascii="Arial" w:eastAsiaTheme="minorEastAsia" w:hAnsi="Arial" w:cs="Arial"/>
              </w:rPr>
              <w:lastRenderedPageBreak/>
              <w:t xml:space="preserve">Customer will not do or attempt to do, or permit any third party to do or attempt to do, any of the following: (a) make the </w:t>
            </w:r>
            <w:r>
              <w:rPr>
                <w:rFonts w:ascii="Arial" w:eastAsiaTheme="minorEastAsia" w:hAnsi="Arial" w:cs="Arial"/>
                <w:color w:val="000000"/>
              </w:rPr>
              <w:t>Services</w:t>
            </w:r>
            <w:r>
              <w:rPr>
                <w:rFonts w:ascii="Arial" w:eastAsiaTheme="minorEastAsia" w:hAnsi="Arial" w:cs="Arial"/>
              </w:rPr>
              <w:t xml:space="preserve">, including its content or documentation, or any portion thereof available for use or access to or by any third party; (b) modify, reverse engineer, disassemble, decompile, reproduce or create derivative works from or in respect of the </w:t>
            </w:r>
            <w:r>
              <w:rPr>
                <w:rFonts w:ascii="Arial" w:eastAsiaTheme="minorEastAsia" w:hAnsi="Arial" w:cs="Arial"/>
                <w:color w:val="000000"/>
              </w:rPr>
              <w:t>Services</w:t>
            </w:r>
            <w:r>
              <w:rPr>
                <w:rFonts w:ascii="Arial" w:eastAsiaTheme="minorEastAsia" w:hAnsi="Arial" w:cs="Arial"/>
              </w:rPr>
              <w:t xml:space="preserve">, Tealium Technology, or any component thereof (c) use or access the </w:t>
            </w:r>
            <w:r>
              <w:rPr>
                <w:rFonts w:ascii="Arial" w:eastAsiaTheme="minorEastAsia" w:hAnsi="Arial" w:cs="Arial"/>
                <w:color w:val="000000"/>
              </w:rPr>
              <w:t xml:space="preserve">Services </w:t>
            </w:r>
            <w:r>
              <w:rPr>
                <w:rFonts w:ascii="Arial" w:eastAsiaTheme="minorEastAsia" w:hAnsi="Arial" w:cs="Arial"/>
              </w:rPr>
              <w:t>or any part thereof</w:t>
            </w:r>
            <w:r>
              <w:rPr>
                <w:rFonts w:ascii="Arial" w:eastAsiaTheme="minorEastAsia" w:hAnsi="Arial" w:cs="Arial"/>
                <w:color w:val="000000"/>
              </w:rPr>
              <w:t xml:space="preserve"> </w:t>
            </w:r>
            <w:r>
              <w:rPr>
                <w:rFonts w:ascii="Arial" w:eastAsiaTheme="minorEastAsia" w:hAnsi="Arial" w:cs="Arial"/>
              </w:rPr>
              <w:t>in order to (</w:t>
            </w:r>
            <w:proofErr w:type="spellStart"/>
            <w:r>
              <w:rPr>
                <w:rFonts w:ascii="Arial" w:eastAsiaTheme="minorEastAsia" w:hAnsi="Arial" w:cs="Arial"/>
              </w:rPr>
              <w:t>i</w:t>
            </w:r>
            <w:proofErr w:type="spellEnd"/>
            <w:r>
              <w:rPr>
                <w:rFonts w:ascii="Arial" w:eastAsiaTheme="minorEastAsia" w:hAnsi="Arial" w:cs="Arial"/>
              </w:rPr>
              <w:t xml:space="preserve">) develop a competitive or similar product or service or (ii) otherwise copy any ideas, features, functions or graphics of the </w:t>
            </w:r>
            <w:r>
              <w:rPr>
                <w:rFonts w:ascii="Arial" w:eastAsiaTheme="minorEastAsia" w:hAnsi="Arial" w:cs="Arial"/>
                <w:color w:val="000000"/>
              </w:rPr>
              <w:t>Services</w:t>
            </w:r>
            <w:r>
              <w:rPr>
                <w:rFonts w:ascii="Arial" w:eastAsiaTheme="minorEastAsia" w:hAnsi="Arial" w:cs="Arial"/>
              </w:rPr>
              <w:t xml:space="preserve">, or the underlying software; (d) interfere with or disrupt or attempt to interfere with or disrupt the integrity or the performance of the Services or any information or materials therein; and (e) gain or </w:t>
            </w:r>
            <w:r>
              <w:rPr>
                <w:rFonts w:ascii="Arial" w:eastAsiaTheme="minorEastAsia" w:hAnsi="Arial" w:cs="Arial"/>
              </w:rPr>
              <w:lastRenderedPageBreak/>
              <w:t xml:space="preserve">provide unauthorized access to the </w:t>
            </w:r>
            <w:r>
              <w:rPr>
                <w:rFonts w:ascii="Arial" w:eastAsiaTheme="minorEastAsia" w:hAnsi="Arial" w:cs="Arial"/>
                <w:color w:val="000000"/>
              </w:rPr>
              <w:t xml:space="preserve">Services </w:t>
            </w:r>
            <w:r>
              <w:rPr>
                <w:rFonts w:ascii="Arial" w:eastAsiaTheme="minorEastAsia" w:hAnsi="Arial" w:cs="Arial"/>
              </w:rPr>
              <w:t xml:space="preserve">or its related systems or networks.  Customer will use the </w:t>
            </w:r>
            <w:r>
              <w:rPr>
                <w:rFonts w:ascii="Arial" w:eastAsiaTheme="minorEastAsia" w:hAnsi="Arial" w:cs="Arial"/>
                <w:color w:val="000000"/>
              </w:rPr>
              <w:t xml:space="preserve">Services only </w:t>
            </w:r>
            <w:r>
              <w:rPr>
                <w:rFonts w:ascii="Arial" w:eastAsiaTheme="minorEastAsia" w:hAnsi="Arial" w:cs="Arial"/>
              </w:rPr>
              <w:t xml:space="preserve">for its own internal business operations and not for the operation of a service bureau.  </w:t>
            </w:r>
          </w:p>
        </w:tc>
      </w:tr>
      <w:tr w:rsidR="00D10B02" w14:paraId="40E00394" w14:textId="77777777">
        <w:tc>
          <w:tcPr>
            <w:tcW w:w="4428" w:type="dxa"/>
          </w:tcPr>
          <w:p w14:paraId="1375C54D"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lastRenderedPageBreak/>
              <w:t>7.</w:t>
            </w:r>
            <w:r>
              <w:rPr>
                <w:rFonts w:ascii="Arial" w:eastAsiaTheme="minorEastAsia" w:hAnsi="Arial" w:cs="Arial"/>
                <w:color w:val="000000"/>
                <w:szCs w:val="24"/>
              </w:rPr>
              <w:t xml:space="preserve">　　</w:t>
            </w:r>
            <w:r>
              <w:rPr>
                <w:rFonts w:ascii="Arial" w:eastAsiaTheme="minorEastAsia" w:hAnsi="Arial" w:cs="Arial"/>
                <w:b/>
                <w:color w:val="000000"/>
                <w:szCs w:val="24"/>
                <w:lang w:val="ja-JP"/>
              </w:rPr>
              <w:t>秘密保持</w:t>
            </w:r>
          </w:p>
        </w:tc>
        <w:tc>
          <w:tcPr>
            <w:tcW w:w="5148" w:type="dxa"/>
          </w:tcPr>
          <w:p w14:paraId="281ECE60" w14:textId="77777777" w:rsidR="00D10B02" w:rsidRDefault="00444834">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Confidentiality</w:t>
            </w:r>
          </w:p>
        </w:tc>
      </w:tr>
      <w:tr w:rsidR="00D10B02" w14:paraId="0FCA484B" w14:textId="77777777">
        <w:tc>
          <w:tcPr>
            <w:tcW w:w="4428" w:type="dxa"/>
          </w:tcPr>
          <w:p w14:paraId="6CF62246"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szCs w:val="24"/>
                <w:lang w:val="ja-JP"/>
              </w:rPr>
              <w:t>7.1</w:t>
            </w:r>
            <w:r>
              <w:rPr>
                <w:rFonts w:ascii="Arial" w:eastAsiaTheme="minorEastAsia" w:hAnsi="Arial" w:cs="Arial"/>
                <w:szCs w:val="24"/>
                <w:lang w:val="ja-JP"/>
              </w:rPr>
              <w:t xml:space="preserve">　　</w:t>
            </w:r>
            <w:r>
              <w:rPr>
                <w:rFonts w:ascii="Arial" w:eastAsiaTheme="minorEastAsia" w:hAnsi="Arial" w:cs="Arial"/>
                <w:b/>
                <w:szCs w:val="24"/>
                <w:lang w:val="ja-JP"/>
              </w:rPr>
              <w:t>義務</w:t>
            </w:r>
            <w:r>
              <w:rPr>
                <w:rFonts w:ascii="Arial" w:eastAsiaTheme="minorEastAsia" w:hAnsi="Arial" w:cs="Arial"/>
                <w:szCs w:val="24"/>
                <w:lang w:val="ja-JP"/>
              </w:rPr>
              <w:t>。</w:t>
            </w:r>
            <w:r>
              <w:rPr>
                <w:rFonts w:ascii="Arial" w:eastAsiaTheme="minorEastAsia" w:hAnsi="Arial" w:cs="Arial"/>
                <w:color w:val="000000"/>
                <w:szCs w:val="24"/>
                <w:lang w:val="ja-JP"/>
              </w:rPr>
              <w:t>いずれの当事者も以下に同意する。（</w:t>
            </w:r>
            <w:r>
              <w:rPr>
                <w:rFonts w:ascii="Arial" w:eastAsiaTheme="minorEastAsia" w:hAnsi="Arial" w:cs="Arial"/>
                <w:color w:val="000000"/>
                <w:szCs w:val="24"/>
                <w:lang w:val="ja-JP"/>
              </w:rPr>
              <w:t>a</w:t>
            </w:r>
            <w:r>
              <w:rPr>
                <w:rFonts w:ascii="Arial" w:eastAsiaTheme="minorEastAsia" w:hAnsi="Arial" w:cs="Arial"/>
                <w:color w:val="000000"/>
                <w:szCs w:val="24"/>
                <w:lang w:val="ja-JP"/>
              </w:rPr>
              <w:t>）いずれの当事者も、他方当事者の本秘密情報を、</w:t>
            </w:r>
            <w:r>
              <w:rPr>
                <w:rFonts w:ascii="Arial" w:eastAsiaTheme="minorEastAsia" w:hAnsi="Arial" w:cs="Arial" w:hint="eastAsia"/>
                <w:color w:val="000000"/>
                <w:szCs w:val="24"/>
                <w:lang w:val="ja-JP"/>
              </w:rPr>
              <w:t>善良なる管理者の注意義務をもって、</w:t>
            </w:r>
            <w:r>
              <w:rPr>
                <w:rFonts w:ascii="Arial" w:eastAsiaTheme="minorEastAsia" w:hAnsi="Arial" w:cs="Arial"/>
                <w:color w:val="000000"/>
                <w:szCs w:val="24"/>
                <w:lang w:val="ja-JP"/>
              </w:rPr>
              <w:t>その秘密性を保持すること（ただし、いかなる場合も、相当の注意を下回らないものとする。）、（</w:t>
            </w:r>
            <w:r>
              <w:rPr>
                <w:rFonts w:ascii="Arial" w:eastAsiaTheme="minorEastAsia" w:hAnsi="Arial" w:cs="Arial"/>
                <w:color w:val="000000"/>
                <w:szCs w:val="24"/>
                <w:lang w:val="ja-JP"/>
              </w:rPr>
              <w:t>b</w:t>
            </w:r>
            <w:r>
              <w:rPr>
                <w:rFonts w:ascii="Arial" w:eastAsiaTheme="minorEastAsia" w:hAnsi="Arial" w:cs="Arial"/>
                <w:color w:val="000000"/>
                <w:szCs w:val="24"/>
                <w:lang w:val="ja-JP"/>
              </w:rPr>
              <w:t>）いずれの当事者も、本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に基づいて明示的に容認される場合を除き、他方当事者の書面による事前同意がなければ、他方当事者の本秘密情報を第三者に開示しないこと、（</w:t>
            </w:r>
            <w:r>
              <w:rPr>
                <w:rFonts w:ascii="Arial" w:eastAsiaTheme="minorEastAsia" w:hAnsi="Arial" w:cs="Arial"/>
                <w:color w:val="000000"/>
                <w:szCs w:val="24"/>
                <w:lang w:val="ja-JP"/>
              </w:rPr>
              <w:t>c</w:t>
            </w:r>
            <w:r>
              <w:rPr>
                <w:rFonts w:ascii="Arial" w:eastAsiaTheme="minorEastAsia" w:hAnsi="Arial" w:cs="Arial"/>
                <w:color w:val="000000"/>
                <w:szCs w:val="24"/>
                <w:lang w:val="ja-JP"/>
              </w:rPr>
              <w:t>）いずれの当事者も、他方当事者の本秘密情報へのアクセスを、知る必要がある自らの従業員や代理人のうち、本書に定めるもの以上に厳しい制限を課す秘密保持義務で拘束された者のみに限定すること、（</w:t>
            </w:r>
            <w:r>
              <w:rPr>
                <w:rFonts w:ascii="Arial" w:eastAsiaTheme="minorEastAsia" w:hAnsi="Arial" w:cs="Arial"/>
                <w:color w:val="000000"/>
                <w:szCs w:val="24"/>
                <w:lang w:val="ja-JP"/>
              </w:rPr>
              <w:t>d</w:t>
            </w:r>
            <w:r>
              <w:rPr>
                <w:rFonts w:ascii="Arial" w:eastAsiaTheme="minorEastAsia" w:hAnsi="Arial" w:cs="Arial"/>
                <w:color w:val="000000"/>
                <w:szCs w:val="24"/>
                <w:lang w:val="ja-JP"/>
              </w:rPr>
              <w:t>）いずれの当事者も、自らの義務を履行し、または本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基づく自らの利益を得るためにのみ、他方当事者の本秘密情報を使用すること。上記の定めにかかわらず、いずれの当事者も、裁判所または政府機関（米国証券取引委員会やその他の国の類似する当局を含むがこれらに限らない）が要求する開示を行うことができる。ただし、当該当事者は、他方当事者が当該情報に関して秘密としての取り扱いを求めることができるように、適用法で認められる範囲において、合理的な事前通知を他方当事者に送付するものとする。かつ、いずれの当事者も、資金調達または買収の提案に関連して、潜在的な投資家、買収のパートナー、ならびに自らの弁護士および会計士のみに本</w:t>
            </w:r>
            <w:r>
              <w:rPr>
                <w:rFonts w:ascii="Arial" w:eastAsiaTheme="minorEastAsia" w:hAnsi="Arial" w:cs="Arial"/>
                <w:szCs w:val="24"/>
                <w:lang w:val="ja-JP"/>
              </w:rPr>
              <w:t>MSA</w:t>
            </w:r>
            <w:r>
              <w:rPr>
                <w:rFonts w:ascii="Arial" w:eastAsiaTheme="minorEastAsia" w:hAnsi="Arial" w:cs="Arial"/>
                <w:color w:val="000000"/>
                <w:szCs w:val="24"/>
                <w:lang w:val="ja-JP"/>
              </w:rPr>
              <w:t>の条件を開示することができる。ただし、かかる第三者はそれぞれ、本書に定めるもの以上に厳しい制限を課す秘密保持義務に拘束されるものとする。</w:t>
            </w:r>
            <w:r>
              <w:rPr>
                <w:rFonts w:ascii="Arial" w:eastAsiaTheme="minorEastAsia" w:hAnsi="Arial" w:cs="Arial"/>
                <w:szCs w:val="24"/>
                <w:lang w:val="ja-JP"/>
              </w:rPr>
              <w:t>本セクション</w:t>
            </w:r>
            <w:r>
              <w:rPr>
                <w:rFonts w:ascii="Arial" w:eastAsiaTheme="minorEastAsia" w:hAnsi="Arial" w:cs="Arial"/>
                <w:szCs w:val="24"/>
                <w:lang w:val="ja-JP"/>
              </w:rPr>
              <w:t>7</w:t>
            </w:r>
            <w:r>
              <w:rPr>
                <w:rFonts w:ascii="Arial" w:eastAsiaTheme="minorEastAsia" w:hAnsi="Arial" w:cs="Arial"/>
                <w:szCs w:val="24"/>
                <w:lang w:val="ja-JP"/>
              </w:rPr>
              <w:t>で定める義務はセクション</w:t>
            </w:r>
            <w:r>
              <w:rPr>
                <w:rFonts w:ascii="Arial" w:eastAsiaTheme="minorEastAsia" w:hAnsi="Arial" w:cs="Arial"/>
                <w:szCs w:val="24"/>
                <w:lang w:val="ja-JP"/>
              </w:rPr>
              <w:t>10.1</w:t>
            </w:r>
            <w:r>
              <w:rPr>
                <w:rFonts w:ascii="Arial" w:eastAsiaTheme="minorEastAsia" w:hAnsi="Arial" w:cs="Arial"/>
                <w:szCs w:val="24"/>
                <w:lang w:val="ja-JP"/>
              </w:rPr>
              <w:t>に定める契約</w:t>
            </w:r>
            <w:r>
              <w:rPr>
                <w:rFonts w:ascii="Arial" w:eastAsiaTheme="minorEastAsia" w:hAnsi="Arial" w:cs="Arial"/>
                <w:szCs w:val="24"/>
                <w:lang w:val="ja-JP"/>
              </w:rPr>
              <w:lastRenderedPageBreak/>
              <w:t>期間中に適用され、本</w:t>
            </w:r>
            <w:r>
              <w:rPr>
                <w:rFonts w:ascii="Arial" w:eastAsiaTheme="minorEastAsia" w:hAnsi="Arial" w:cs="Arial"/>
                <w:szCs w:val="24"/>
                <w:lang w:val="ja-JP"/>
              </w:rPr>
              <w:t>MSA</w:t>
            </w:r>
            <w:r>
              <w:rPr>
                <w:rFonts w:ascii="Arial" w:eastAsiaTheme="minorEastAsia" w:hAnsi="Arial" w:cs="Arial"/>
                <w:szCs w:val="24"/>
                <w:lang w:val="ja-JP"/>
              </w:rPr>
              <w:t>の満了または解除から</w:t>
            </w:r>
            <w:r>
              <w:rPr>
                <w:rFonts w:ascii="Arial" w:eastAsiaTheme="minorEastAsia" w:hAnsi="Arial" w:cs="Arial"/>
                <w:szCs w:val="24"/>
                <w:lang w:val="ja-JP"/>
              </w:rPr>
              <w:t>5</w:t>
            </w:r>
            <w:r>
              <w:rPr>
                <w:rFonts w:ascii="Arial" w:eastAsiaTheme="minorEastAsia" w:hAnsi="Arial" w:cs="Arial"/>
                <w:szCs w:val="24"/>
                <w:lang w:val="ja-JP"/>
              </w:rPr>
              <w:t>年間存続するものとする。</w:t>
            </w:r>
          </w:p>
        </w:tc>
        <w:tc>
          <w:tcPr>
            <w:tcW w:w="5148" w:type="dxa"/>
          </w:tcPr>
          <w:p w14:paraId="398DCBA5"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lastRenderedPageBreak/>
              <w:t xml:space="preserve">Obligations. </w:t>
            </w:r>
            <w:r>
              <w:rPr>
                <w:rFonts w:ascii="Arial" w:eastAsiaTheme="minorEastAsia" w:hAnsi="Arial" w:cs="Arial"/>
                <w:color w:val="000000"/>
              </w:rPr>
              <w:t xml:space="preserve">Each party agrees: that it will (a) hold the other party’s Confidential Information </w:t>
            </w:r>
            <w:r>
              <w:rPr>
                <w:rFonts w:ascii="Arial" w:eastAsiaTheme="minorEastAsia" w:hAnsi="Arial" w:cs="Arial" w:hint="eastAsia"/>
                <w:color w:val="000000"/>
              </w:rPr>
              <w:t>with due care of a prudent manager</w:t>
            </w:r>
            <w:r>
              <w:rPr>
                <w:rFonts w:ascii="Arial" w:eastAsiaTheme="minorEastAsia" w:hAnsi="Arial" w:cs="Arial"/>
                <w:color w:val="000000"/>
              </w:rPr>
              <w:t>; (b) not disclose the Confidential Information of the other to any third party without the other’s prior written consent, except as expressly permitted under this MSA; (c) limit access to the other’s Confidential Information to those of its employees or agents having a need to know who are bound by confidentiality obligations at least as restrictive as those set forth herein; and (d) use the other party’s Confidential Information solely to perform its obligations or receive its benefits under this MSA.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 to the extent permitted under applicable law, such party provides the other with reasonable prior notice to enable such party to seek confidential treatment of such information; and either party may disclose the terms and conditions of this MSA solely to potential investors, acquisition partners and its legal counsel and accountants in connection with a proposed financing or acquisition, provided that each such third party is bound by confidentiality obligations at least as restrictive as those set forth herein.   The obligations set forth in this Section 7 will apply during the Term set forth in Section 10.1 and will continue for a period that will end five (5) years after the expiration or termination of this MSA.</w:t>
            </w:r>
          </w:p>
        </w:tc>
      </w:tr>
      <w:tr w:rsidR="00D10B02" w14:paraId="02E93D20" w14:textId="77777777">
        <w:tc>
          <w:tcPr>
            <w:tcW w:w="4428" w:type="dxa"/>
          </w:tcPr>
          <w:p w14:paraId="5E44266F"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lastRenderedPageBreak/>
              <w:t>7.2</w:t>
            </w:r>
            <w:r>
              <w:rPr>
                <w:rFonts w:ascii="Arial" w:eastAsiaTheme="minorEastAsia" w:hAnsi="Arial" w:cs="Arial"/>
                <w:color w:val="000000"/>
                <w:szCs w:val="24"/>
                <w:lang w:val="ja-JP"/>
              </w:rPr>
              <w:t xml:space="preserve">　　</w:t>
            </w:r>
            <w:r>
              <w:rPr>
                <w:rFonts w:ascii="Arial" w:eastAsiaTheme="minorEastAsia" w:hAnsi="Arial" w:cs="Arial"/>
                <w:b/>
                <w:color w:val="000000"/>
                <w:szCs w:val="24"/>
                <w:lang w:val="ja-JP"/>
              </w:rPr>
              <w:t>除外</w:t>
            </w:r>
            <w:r>
              <w:rPr>
                <w:rFonts w:ascii="Arial" w:eastAsiaTheme="minorEastAsia" w:hAnsi="Arial" w:cs="Arial"/>
                <w:color w:val="000000"/>
                <w:szCs w:val="24"/>
                <w:lang w:val="ja-JP"/>
              </w:rPr>
              <w:t>。本秘密情報の使用および開示に対する制限は、以下の本秘密情報またはそのいずれかの部分には適用されないものとする。（</w:t>
            </w:r>
            <w:r>
              <w:rPr>
                <w:rFonts w:ascii="Arial" w:eastAsiaTheme="minorEastAsia" w:hAnsi="Arial" w:cs="Arial"/>
                <w:color w:val="000000"/>
                <w:szCs w:val="24"/>
                <w:lang w:val="ja-JP"/>
              </w:rPr>
              <w:t>a</w:t>
            </w:r>
            <w:r>
              <w:rPr>
                <w:rFonts w:ascii="Arial" w:eastAsiaTheme="minorEastAsia" w:hAnsi="Arial" w:cs="Arial"/>
                <w:color w:val="000000"/>
                <w:szCs w:val="24"/>
                <w:lang w:val="ja-JP"/>
              </w:rPr>
              <w:t>）受領当事者の作為もしくは不作為によらずに現在公知であるか、または公知となるもの、（</w:t>
            </w:r>
            <w:r>
              <w:rPr>
                <w:rFonts w:ascii="Arial" w:eastAsiaTheme="minorEastAsia" w:hAnsi="Arial" w:cs="Arial"/>
                <w:color w:val="000000"/>
                <w:szCs w:val="24"/>
                <w:lang w:val="ja-JP"/>
              </w:rPr>
              <w:t>b</w:t>
            </w:r>
            <w:r>
              <w:rPr>
                <w:rFonts w:ascii="Arial" w:eastAsiaTheme="minorEastAsia" w:hAnsi="Arial" w:cs="Arial"/>
                <w:color w:val="000000"/>
                <w:szCs w:val="24"/>
                <w:lang w:val="ja-JP"/>
              </w:rPr>
              <w:t>）開示の制限を負わない第三者から合法的に受領するもの、（</w:t>
            </w:r>
            <w:r>
              <w:rPr>
                <w:rFonts w:ascii="Arial" w:eastAsiaTheme="minorEastAsia" w:hAnsi="Arial" w:cs="Arial"/>
                <w:color w:val="000000"/>
                <w:szCs w:val="24"/>
                <w:lang w:val="ja-JP"/>
              </w:rPr>
              <w:t>c</w:t>
            </w:r>
            <w:r>
              <w:rPr>
                <w:rFonts w:ascii="Arial" w:eastAsiaTheme="minorEastAsia" w:hAnsi="Arial" w:cs="Arial"/>
                <w:color w:val="000000"/>
                <w:szCs w:val="24"/>
                <w:lang w:val="ja-JP"/>
              </w:rPr>
              <w:t>）開示当事者が開示した時点において、受領当事者が既に知っていたもの（受領当事者が書面の記録でかかる記録を示すものとする</w:t>
            </w:r>
            <w:r>
              <w:rPr>
                <w:rFonts w:ascii="Arial" w:eastAsiaTheme="minorEastAsia" w:hAnsi="Arial" w:cs="Arial" w:hint="eastAsia"/>
                <w:color w:val="000000"/>
                <w:szCs w:val="24"/>
                <w:lang w:val="ja-JP"/>
              </w:rPr>
              <w:t>。</w:t>
            </w:r>
            <w:r>
              <w:rPr>
                <w:rFonts w:ascii="Arial" w:eastAsiaTheme="minorEastAsia" w:hAnsi="Arial" w:cs="Arial"/>
                <w:color w:val="000000"/>
                <w:szCs w:val="24"/>
                <w:lang w:val="ja-JP"/>
              </w:rPr>
              <w:t>）、あるいは（</w:t>
            </w:r>
            <w:r>
              <w:rPr>
                <w:rFonts w:ascii="Arial" w:eastAsiaTheme="minorEastAsia" w:hAnsi="Arial" w:cs="Arial"/>
                <w:color w:val="000000"/>
                <w:szCs w:val="24"/>
                <w:lang w:val="ja-JP"/>
              </w:rPr>
              <w:t>d</w:t>
            </w:r>
            <w:r>
              <w:rPr>
                <w:rFonts w:ascii="Arial" w:eastAsiaTheme="minorEastAsia" w:hAnsi="Arial" w:cs="Arial"/>
                <w:color w:val="000000"/>
                <w:szCs w:val="24"/>
                <w:lang w:val="ja-JP"/>
              </w:rPr>
              <w:t>）受領当事者が開示当事者の本秘密情報を参照せずに独自に開発するもの（受領当事者が書面の記録でかかる事実を示すものとする</w:t>
            </w:r>
            <w:r>
              <w:rPr>
                <w:rFonts w:ascii="Arial" w:eastAsiaTheme="minorEastAsia" w:hAnsi="Arial" w:cs="Arial" w:hint="eastAsia"/>
                <w:color w:val="000000"/>
                <w:szCs w:val="24"/>
                <w:lang w:val="ja-JP"/>
              </w:rPr>
              <w:t>。</w:t>
            </w:r>
            <w:r>
              <w:rPr>
                <w:rFonts w:ascii="Arial" w:eastAsiaTheme="minorEastAsia" w:hAnsi="Arial" w:cs="Arial"/>
                <w:color w:val="000000"/>
                <w:szCs w:val="24"/>
                <w:lang w:val="ja-JP"/>
              </w:rPr>
              <w:t>）。</w:t>
            </w:r>
            <w:r>
              <w:rPr>
                <w:rFonts w:ascii="Arial" w:eastAsiaTheme="minorEastAsia" w:hAnsi="Arial" w:cs="Arial"/>
                <w:szCs w:val="24"/>
                <w:lang w:val="ja-JP"/>
              </w:rPr>
              <w:t>本セクション</w:t>
            </w:r>
            <w:r>
              <w:rPr>
                <w:rFonts w:ascii="Arial" w:eastAsiaTheme="minorEastAsia" w:hAnsi="Arial" w:cs="Arial"/>
                <w:szCs w:val="24"/>
                <w:lang w:val="ja-JP"/>
              </w:rPr>
              <w:t>7</w:t>
            </w:r>
            <w:r>
              <w:rPr>
                <w:rFonts w:ascii="Arial" w:eastAsiaTheme="minorEastAsia" w:hAnsi="Arial" w:cs="Arial"/>
                <w:szCs w:val="24"/>
                <w:lang w:val="ja-JP"/>
              </w:rPr>
              <w:t>は、一般的な知識、技術および経験、ならびに通常の一般的な事業の一環として開発したアイデア、コンセプト、ノウハウ、および技術を受領当事者が使用することを排除しない</w:t>
            </w:r>
            <w:r>
              <w:rPr>
                <w:rFonts w:ascii="Arial" w:eastAsiaTheme="minorEastAsia" w:hAnsi="Arial" w:cs="Arial"/>
                <w:color w:val="000000"/>
                <w:szCs w:val="24"/>
                <w:lang w:val="ja-JP"/>
              </w:rPr>
              <w:t>ものとする</w:t>
            </w:r>
            <w:r>
              <w:rPr>
                <w:rFonts w:ascii="Arial" w:eastAsiaTheme="minorEastAsia" w:hAnsi="Arial" w:cs="Arial"/>
                <w:szCs w:val="24"/>
                <w:lang w:val="ja-JP"/>
              </w:rPr>
              <w:t>。ただし当該使用は、開示当事者の本秘密情報を参照せず、または使用しないものとする。</w:t>
            </w:r>
          </w:p>
        </w:tc>
        <w:tc>
          <w:tcPr>
            <w:tcW w:w="5148" w:type="dxa"/>
          </w:tcPr>
          <w:p w14:paraId="77834B36"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Exclusions</w:t>
            </w:r>
            <w:r>
              <w:rPr>
                <w:rFonts w:ascii="Arial" w:eastAsiaTheme="minorEastAsia" w:hAnsi="Arial" w:cs="Arial"/>
                <w:color w:val="000000"/>
              </w:rPr>
              <w:t xml:space="preserve">. 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disclosing party’s Confidential Information, as shown by the receiving party’s written records.  </w:t>
            </w:r>
            <w:r>
              <w:rPr>
                <w:rFonts w:ascii="Arial" w:eastAsiaTheme="minorEastAsia" w:hAnsi="Arial" w:cs="Arial"/>
              </w:rPr>
              <w:t>This Section 7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tc>
      </w:tr>
      <w:tr w:rsidR="00D10B02" w14:paraId="2C669F28" w14:textId="77777777">
        <w:tc>
          <w:tcPr>
            <w:tcW w:w="4428" w:type="dxa"/>
          </w:tcPr>
          <w:p w14:paraId="48DA9452"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7.3</w:t>
            </w:r>
            <w:r>
              <w:rPr>
                <w:rFonts w:ascii="Arial" w:eastAsiaTheme="minorEastAsia" w:hAnsi="Arial" w:cs="Arial"/>
                <w:b/>
                <w:color w:val="000000"/>
                <w:szCs w:val="24"/>
                <w:lang w:val="ja-JP"/>
              </w:rPr>
              <w:t xml:space="preserve">　　差し止めによる救済。</w:t>
            </w:r>
            <w:r>
              <w:rPr>
                <w:rFonts w:ascii="Arial" w:eastAsiaTheme="minorEastAsia" w:hAnsi="Arial" w:cs="Arial"/>
                <w:color w:val="000000"/>
                <w:szCs w:val="24"/>
                <w:lang w:val="ja-JP"/>
              </w:rPr>
              <w:t>いずれの当事者も、本セクション</w:t>
            </w:r>
            <w:r>
              <w:rPr>
                <w:rFonts w:ascii="Arial" w:eastAsiaTheme="minorEastAsia" w:hAnsi="Arial" w:cs="Arial"/>
                <w:color w:val="000000"/>
                <w:szCs w:val="24"/>
                <w:lang w:val="ja-JP"/>
              </w:rPr>
              <w:t>8</w:t>
            </w:r>
            <w:r>
              <w:rPr>
                <w:rFonts w:ascii="Arial" w:eastAsiaTheme="minorEastAsia" w:hAnsi="Arial" w:cs="Arial"/>
                <w:color w:val="000000"/>
                <w:szCs w:val="24"/>
                <w:lang w:val="ja-JP"/>
              </w:rPr>
              <w:t>の違反または違反のおそれは違反していない当事者に回復不可能な損害をもたらし、かかる損害の範囲を確認することは困難であることを</w:t>
            </w:r>
            <w:r>
              <w:rPr>
                <w:rFonts w:ascii="Arial" w:eastAsiaTheme="minorEastAsia" w:hAnsi="Arial" w:cs="Arial" w:hint="eastAsia"/>
                <w:color w:val="000000"/>
                <w:szCs w:val="24"/>
                <w:lang w:val="ja-JP"/>
              </w:rPr>
              <w:t>承認する</w:t>
            </w:r>
            <w:r>
              <w:rPr>
                <w:rFonts w:ascii="Arial" w:eastAsiaTheme="minorEastAsia" w:hAnsi="Arial" w:cs="Arial"/>
                <w:color w:val="000000"/>
                <w:szCs w:val="24"/>
                <w:lang w:val="ja-JP"/>
              </w:rPr>
              <w:t>。したがって、当事者が法的に権利を有するその他の救済に加えて、違反していない当事者は、他方当事者もしくはその従業員や代理人が本セクション</w:t>
            </w:r>
            <w:r>
              <w:rPr>
                <w:rFonts w:ascii="Arial" w:eastAsiaTheme="minorEastAsia" w:hAnsi="Arial" w:cs="Arial"/>
                <w:color w:val="000000"/>
                <w:szCs w:val="24"/>
                <w:lang w:val="ja-JP"/>
              </w:rPr>
              <w:t>7</w:t>
            </w:r>
            <w:r>
              <w:rPr>
                <w:rFonts w:ascii="Arial" w:eastAsiaTheme="minorEastAsia" w:hAnsi="Arial" w:cs="Arial"/>
                <w:color w:val="000000"/>
                <w:szCs w:val="24"/>
                <w:lang w:val="ja-JP"/>
              </w:rPr>
              <w:t>に違反した場合は、即時の差し止めを求める権利も有するものとすることに、いずれの当事者も同意する。本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が解除された場合は、いずれの当事者も、他方当事者のすべての本秘密情報を直ちに返還するか、または破棄するものとする。</w:t>
            </w:r>
          </w:p>
        </w:tc>
        <w:tc>
          <w:tcPr>
            <w:tcW w:w="5148" w:type="dxa"/>
          </w:tcPr>
          <w:p w14:paraId="0478E144"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Injunctive Relief</w:t>
            </w:r>
            <w:r>
              <w:rPr>
                <w:rFonts w:ascii="Arial" w:eastAsiaTheme="minorEastAsia" w:hAnsi="Arial" w:cs="Arial"/>
                <w:color w:val="000000"/>
              </w:rPr>
              <w:t xml:space="preserve">. Each party acknowledges that a breach or threatened breach of this Section 8 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in the event of a breach of this Section 7 by the other party or any of its employees or agents. Upon termination of this MSA, each party will promptly either return or destroy all Confidential Information of the other party.  </w:t>
            </w:r>
          </w:p>
        </w:tc>
      </w:tr>
      <w:tr w:rsidR="00D10B02" w14:paraId="09F7DC2D" w14:textId="77777777">
        <w:tc>
          <w:tcPr>
            <w:tcW w:w="4428" w:type="dxa"/>
          </w:tcPr>
          <w:p w14:paraId="77F496DF"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t>8.</w:t>
            </w:r>
            <w:r>
              <w:rPr>
                <w:rFonts w:ascii="Arial" w:eastAsiaTheme="minorEastAsia" w:hAnsi="Arial" w:cs="Arial"/>
                <w:color w:val="000000"/>
                <w:szCs w:val="24"/>
              </w:rPr>
              <w:t xml:space="preserve">　　</w:t>
            </w:r>
            <w:r>
              <w:rPr>
                <w:rFonts w:ascii="Arial" w:eastAsiaTheme="minorEastAsia" w:hAnsi="Arial" w:cs="Arial"/>
                <w:b/>
                <w:color w:val="000000"/>
                <w:szCs w:val="24"/>
                <w:lang w:val="ja-JP"/>
              </w:rPr>
              <w:t>保証および表明、免責</w:t>
            </w:r>
          </w:p>
        </w:tc>
        <w:tc>
          <w:tcPr>
            <w:tcW w:w="5148" w:type="dxa"/>
          </w:tcPr>
          <w:p w14:paraId="7D4CE4F1" w14:textId="77777777" w:rsidR="00D10B02" w:rsidRDefault="00444834">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Warranties and Representations; Disclaimer</w:t>
            </w:r>
          </w:p>
        </w:tc>
      </w:tr>
      <w:tr w:rsidR="00D10B02" w14:paraId="4362EBDD" w14:textId="77777777">
        <w:tc>
          <w:tcPr>
            <w:tcW w:w="4428" w:type="dxa"/>
          </w:tcPr>
          <w:p w14:paraId="04C6701C"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8.1</w:t>
            </w:r>
            <w:r>
              <w:rPr>
                <w:rFonts w:ascii="Arial" w:eastAsiaTheme="minorEastAsia" w:hAnsi="Arial" w:cs="Arial"/>
                <w:b/>
                <w:color w:val="000000"/>
                <w:szCs w:val="24"/>
                <w:lang w:val="ja-JP"/>
              </w:rPr>
              <w:t xml:space="preserve">　　保証。</w:t>
            </w:r>
            <w:r>
              <w:rPr>
                <w:rFonts w:ascii="Arial" w:eastAsiaTheme="minorEastAsia" w:hAnsi="Arial" w:cs="Arial"/>
                <w:szCs w:val="24"/>
                <w:lang w:val="ja-JP"/>
              </w:rPr>
              <w:t>いずれの当事者も、本</w:t>
            </w:r>
            <w:r>
              <w:rPr>
                <w:rFonts w:ascii="Arial" w:eastAsiaTheme="minorEastAsia" w:hAnsi="Arial" w:cs="Arial"/>
                <w:szCs w:val="24"/>
                <w:lang w:val="ja-JP"/>
              </w:rPr>
              <w:t>MSA</w:t>
            </w:r>
            <w:r>
              <w:rPr>
                <w:rFonts w:ascii="Arial" w:eastAsiaTheme="minorEastAsia" w:hAnsi="Arial" w:cs="Arial"/>
                <w:szCs w:val="24"/>
                <w:lang w:val="ja-JP"/>
              </w:rPr>
              <w:t>を締結する権利および権能を有しており、権限を与えられた代表者が本</w:t>
            </w:r>
            <w:r>
              <w:rPr>
                <w:rFonts w:ascii="Arial" w:eastAsiaTheme="minorEastAsia" w:hAnsi="Arial" w:cs="Arial"/>
                <w:szCs w:val="24"/>
                <w:lang w:val="ja-JP"/>
              </w:rPr>
              <w:t>MSA</w:t>
            </w:r>
            <w:r>
              <w:rPr>
                <w:rFonts w:ascii="Arial" w:eastAsiaTheme="minorEastAsia" w:hAnsi="Arial" w:cs="Arial"/>
                <w:szCs w:val="24"/>
                <w:lang w:val="ja-JP"/>
              </w:rPr>
              <w:t>に署名したことを保証する。</w:t>
            </w:r>
            <w:r>
              <w:rPr>
                <w:rFonts w:ascii="Arial" w:eastAsiaTheme="minorEastAsia" w:hAnsi="Arial" w:cs="Arial"/>
                <w:szCs w:val="24"/>
                <w:lang w:val="ja-JP"/>
              </w:rPr>
              <w:t>Tealium</w:t>
            </w:r>
            <w:r>
              <w:rPr>
                <w:rFonts w:ascii="Arial" w:eastAsiaTheme="minorEastAsia" w:hAnsi="Arial" w:cs="Arial"/>
                <w:szCs w:val="24"/>
                <w:lang w:val="ja-JP"/>
              </w:rPr>
              <w:t>は、認められている業界の基準に従って、専門家の優れた方法で本サービスを実行するものとすることを保証する。顧客は、保証の救済を受けるために、関連する本サービスの履行から</w:t>
            </w:r>
            <w:r>
              <w:rPr>
                <w:rFonts w:ascii="Arial" w:eastAsiaTheme="minorEastAsia" w:hAnsi="Arial" w:cs="Arial"/>
                <w:szCs w:val="24"/>
                <w:lang w:val="ja-JP"/>
              </w:rPr>
              <w:t>60</w:t>
            </w:r>
            <w:r>
              <w:rPr>
                <w:rFonts w:ascii="Arial" w:eastAsiaTheme="minorEastAsia" w:hAnsi="Arial" w:cs="Arial"/>
                <w:szCs w:val="24"/>
                <w:lang w:val="ja-JP"/>
              </w:rPr>
              <w:t>日以内に保証に関する瑕</w:t>
            </w:r>
            <w:r>
              <w:rPr>
                <w:rFonts w:ascii="Arial" w:eastAsiaTheme="minorEastAsia" w:hAnsi="Arial" w:cs="Arial"/>
                <w:szCs w:val="24"/>
                <w:lang w:val="ja-JP"/>
              </w:rPr>
              <w:lastRenderedPageBreak/>
              <w:t>疵を</w:t>
            </w:r>
            <w:r>
              <w:rPr>
                <w:rFonts w:ascii="Arial" w:eastAsiaTheme="minorEastAsia" w:hAnsi="Arial" w:cs="Arial"/>
                <w:szCs w:val="24"/>
                <w:lang w:val="ja-JP"/>
              </w:rPr>
              <w:t>Tealium</w:t>
            </w:r>
            <w:r>
              <w:rPr>
                <w:rFonts w:ascii="Arial" w:eastAsiaTheme="minorEastAsia" w:hAnsi="Arial" w:cs="Arial"/>
                <w:szCs w:val="24"/>
                <w:lang w:val="ja-JP"/>
              </w:rPr>
              <w:t>に通知しなければならない。助言として</w:t>
            </w:r>
            <w:r>
              <w:rPr>
                <w:rFonts w:ascii="Arial" w:eastAsiaTheme="minorEastAsia" w:hAnsi="Arial" w:cs="Arial"/>
                <w:szCs w:val="24"/>
                <w:lang w:val="ja-JP"/>
              </w:rPr>
              <w:t>Tealium</w:t>
            </w:r>
            <w:r>
              <w:rPr>
                <w:rFonts w:ascii="Arial" w:eastAsiaTheme="minorEastAsia" w:hAnsi="Arial" w:cs="Arial"/>
                <w:szCs w:val="24"/>
                <w:lang w:val="ja-JP"/>
              </w:rPr>
              <w:t>が提供する本サービスに関しては、</w:t>
            </w:r>
            <w:r>
              <w:rPr>
                <w:rFonts w:ascii="Arial" w:eastAsiaTheme="minorEastAsia" w:hAnsi="Arial" w:cs="Arial"/>
                <w:szCs w:val="24"/>
                <w:lang w:val="ja-JP"/>
              </w:rPr>
              <w:t>Tealium</w:t>
            </w:r>
            <w:r>
              <w:rPr>
                <w:rFonts w:ascii="Arial" w:eastAsiaTheme="minorEastAsia" w:hAnsi="Arial" w:cs="Arial"/>
                <w:szCs w:val="24"/>
                <w:lang w:val="ja-JP"/>
              </w:rPr>
              <w:t>は、具体的な結果を確約せず、または保証しない。</w:t>
            </w:r>
          </w:p>
        </w:tc>
        <w:tc>
          <w:tcPr>
            <w:tcW w:w="5148" w:type="dxa"/>
          </w:tcPr>
          <w:p w14:paraId="4BC799C5"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b/>
              </w:rPr>
              <w:lastRenderedPageBreak/>
              <w:t xml:space="preserve">Warranties. </w:t>
            </w:r>
            <w:r>
              <w:rPr>
                <w:rFonts w:ascii="Arial" w:eastAsiaTheme="minorEastAsia" w:hAnsi="Arial" w:cs="Arial"/>
              </w:rPr>
              <w:t xml:space="preserve">Each party warrants that it has the right and power to enter into this MSA and an authorized representative has executed this MSA. Tealium warrants that the Services will be performed in a professional and workmanlike manner in accordance with recognized industry standards. Customer must notify Tealium of any warranty deficiencies within sixty (60) days after performance of the relevant Services in order to receive warranty remedies. Regarding any </w:t>
            </w:r>
            <w:r>
              <w:rPr>
                <w:rFonts w:ascii="Arial" w:eastAsiaTheme="minorEastAsia" w:hAnsi="Arial" w:cs="Arial"/>
              </w:rPr>
              <w:lastRenderedPageBreak/>
              <w:t>Services provided by Tealium that are advisory, no specific result is assured or warranted by Tealium.</w:t>
            </w:r>
          </w:p>
        </w:tc>
      </w:tr>
      <w:tr w:rsidR="00D10B02" w14:paraId="4FC98A84" w14:textId="77777777">
        <w:tc>
          <w:tcPr>
            <w:tcW w:w="4428" w:type="dxa"/>
          </w:tcPr>
          <w:p w14:paraId="44FF5A32"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lastRenderedPageBreak/>
              <w:t>8.2</w:t>
            </w:r>
            <w:r>
              <w:rPr>
                <w:rFonts w:ascii="Arial" w:eastAsiaTheme="minorEastAsia" w:hAnsi="Arial" w:cs="Arial"/>
                <w:color w:val="000000"/>
                <w:szCs w:val="24"/>
                <w:lang w:val="ja-JP"/>
              </w:rPr>
              <w:t xml:space="preserve">　　</w:t>
            </w:r>
            <w:r>
              <w:rPr>
                <w:rFonts w:ascii="Arial" w:eastAsiaTheme="minorEastAsia" w:hAnsi="Arial" w:cs="Arial"/>
                <w:b/>
                <w:color w:val="000000"/>
                <w:szCs w:val="24"/>
                <w:lang w:val="ja-JP"/>
              </w:rPr>
              <w:t>保証の否認</w:t>
            </w:r>
            <w:r>
              <w:rPr>
                <w:rFonts w:ascii="Arial" w:eastAsiaTheme="minorEastAsia" w:hAnsi="Arial" w:cs="Arial"/>
                <w:color w:val="000000"/>
                <w:szCs w:val="24"/>
                <w:lang w:val="ja-JP"/>
              </w:rPr>
              <w:t>。上記のセクション</w:t>
            </w:r>
            <w:r>
              <w:rPr>
                <w:rFonts w:ascii="Arial" w:eastAsiaTheme="minorEastAsia" w:hAnsi="Arial" w:cs="Arial"/>
                <w:color w:val="000000"/>
                <w:szCs w:val="24"/>
                <w:lang w:val="ja-JP"/>
              </w:rPr>
              <w:t>8.1</w:t>
            </w:r>
            <w:r>
              <w:rPr>
                <w:rFonts w:ascii="Arial" w:eastAsiaTheme="minorEastAsia" w:hAnsi="Arial" w:cs="Arial"/>
                <w:color w:val="000000"/>
                <w:szCs w:val="24"/>
                <w:lang w:val="ja-JP"/>
              </w:rPr>
              <w:t>に明記されている保証を除き、本サービスは、いかなる種類の表明または保証も伴わずに、「無保証」かつ「利用可能な限度内」でのみ提供される。適用法に基づき認められる最大限度まで、</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は、商品性、権原、特定の目的に対する適合性、および非侵害に対する黙示の保証を含むが、これに限らない、かつ、本サービスの運用や利用には中断またはエラーがないというその他すべての保証（明示、黙示、もしくは法律上の保証かを問わず）を明示的に否認する。</w:t>
            </w:r>
          </w:p>
        </w:tc>
        <w:tc>
          <w:tcPr>
            <w:tcW w:w="5148" w:type="dxa"/>
          </w:tcPr>
          <w:p w14:paraId="133412FF"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 xml:space="preserve">Warranty Disclaimer. </w:t>
            </w:r>
            <w:r>
              <w:rPr>
                <w:rFonts w:ascii="Arial" w:eastAsiaTheme="minorEastAsia" w:hAnsi="Arial" w:cs="Arial"/>
                <w:color w:val="000000"/>
              </w:rPr>
              <w:t>EXCEPT FOR THE WARRANTIES EXPRESSLY SET FORTH IN SECTION 8.1 ABOVE, THE SERVICES ARE PROVIDED SOLELY ON AN "AS IS," AND "AS AVAILABLE BASIS" WITHOUT REPRESENTATIONS OR WARRANTIES OF ANY KIND. TO THE MAXIMUM EXTENT PERMITTED UNDER APPLICABLE LAW, TEALIUM EXPRESSLY DISCLAIMS ALL OTHER WARRANTIES, WHETHER EXPRESS, IMPLIED OR STATUTORY, INCLUDING, BUT NOT LIMITED TO, IMPLIED WARRANTIES OF MERCHANTABILITY, TITLE, OR FITNESS FOR A PARTICULAR PURPOSE; NONINFRINGEMENT; AND THAT THE OPERATION OR USE OF THE SERVICES WILL BE UNINTERRUPTED OR ERROR-FREE.</w:t>
            </w:r>
          </w:p>
        </w:tc>
      </w:tr>
      <w:tr w:rsidR="00D10B02" w14:paraId="31DBD4CC" w14:textId="77777777">
        <w:tc>
          <w:tcPr>
            <w:tcW w:w="4428" w:type="dxa"/>
          </w:tcPr>
          <w:p w14:paraId="01D3C78B"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t>9.</w:t>
            </w:r>
            <w:r>
              <w:rPr>
                <w:rFonts w:ascii="Arial" w:eastAsiaTheme="minorEastAsia" w:hAnsi="Arial" w:cs="Arial"/>
                <w:color w:val="000000"/>
                <w:szCs w:val="24"/>
              </w:rPr>
              <w:t xml:space="preserve">　　</w:t>
            </w:r>
            <w:r>
              <w:rPr>
                <w:rFonts w:ascii="Arial" w:eastAsiaTheme="minorEastAsia" w:hAnsi="Arial" w:cs="Arial"/>
                <w:b/>
                <w:color w:val="000000"/>
                <w:szCs w:val="24"/>
                <w:lang w:val="ja-JP"/>
              </w:rPr>
              <w:t>責任の制限</w:t>
            </w:r>
          </w:p>
        </w:tc>
        <w:tc>
          <w:tcPr>
            <w:tcW w:w="5148" w:type="dxa"/>
          </w:tcPr>
          <w:p w14:paraId="349ACDF4" w14:textId="77777777" w:rsidR="00D10B02" w:rsidRDefault="00444834">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Limitation of Liability</w:t>
            </w:r>
          </w:p>
        </w:tc>
      </w:tr>
      <w:tr w:rsidR="00D10B02" w14:paraId="139559B2" w14:textId="77777777">
        <w:tc>
          <w:tcPr>
            <w:tcW w:w="4428" w:type="dxa"/>
          </w:tcPr>
          <w:p w14:paraId="597F67B4"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color w:val="000000"/>
                <w:szCs w:val="24"/>
                <w:lang w:val="ja-JP"/>
              </w:rPr>
              <w:t>(a)</w:t>
            </w:r>
            <w:r>
              <w:rPr>
                <w:rFonts w:ascii="Arial" w:eastAsiaTheme="minorEastAsia" w:hAnsi="Arial" w:cs="Arial"/>
                <w:color w:val="000000"/>
                <w:szCs w:val="24"/>
                <w:lang w:val="ja-JP"/>
              </w:rPr>
              <w:tab/>
            </w:r>
            <w:r>
              <w:rPr>
                <w:rFonts w:ascii="Arial" w:eastAsiaTheme="minorEastAsia" w:hAnsi="Arial" w:cs="Arial"/>
                <w:color w:val="000000"/>
                <w:szCs w:val="24"/>
                <w:lang w:val="ja-JP"/>
              </w:rPr>
              <w:t>セクション</w:t>
            </w:r>
            <w:r>
              <w:rPr>
                <w:rFonts w:ascii="Arial" w:eastAsiaTheme="minorEastAsia" w:hAnsi="Arial" w:cs="Arial"/>
                <w:color w:val="000000"/>
                <w:szCs w:val="24"/>
                <w:lang w:val="ja-JP"/>
              </w:rPr>
              <w:t>4</w:t>
            </w:r>
            <w:r>
              <w:rPr>
                <w:rFonts w:ascii="Arial" w:eastAsiaTheme="minorEastAsia" w:hAnsi="Arial" w:cs="Arial"/>
                <w:color w:val="000000"/>
                <w:szCs w:val="24"/>
                <w:lang w:val="ja-JP"/>
              </w:rPr>
              <w:t>に基づく顧客の支払義務を除き、本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から生じるか、もしくは本書に基づくその履行から生じる請求に関していずれの当事者の責任</w:t>
            </w:r>
            <w:r>
              <w:rPr>
                <w:rFonts w:ascii="Arial" w:eastAsiaTheme="minorEastAsia" w:hAnsi="Arial" w:cs="Arial" w:hint="eastAsia"/>
                <w:color w:val="000000"/>
                <w:szCs w:val="24"/>
                <w:lang w:val="ja-JP"/>
              </w:rPr>
              <w:t>総額</w:t>
            </w:r>
            <w:r>
              <w:rPr>
                <w:rFonts w:ascii="Arial" w:eastAsiaTheme="minorEastAsia" w:hAnsi="Arial" w:cs="Arial"/>
                <w:color w:val="000000"/>
                <w:szCs w:val="24"/>
                <w:lang w:val="ja-JP"/>
              </w:rPr>
              <w:t>も（契約上、不法行為上、保証上、もしくはその他かを問わず）、当該請求前の</w:t>
            </w:r>
            <w:r>
              <w:rPr>
                <w:rFonts w:ascii="Arial" w:eastAsiaTheme="minorEastAsia" w:hAnsi="Arial" w:cs="Arial"/>
                <w:color w:val="000000"/>
                <w:szCs w:val="24"/>
                <w:lang w:val="ja-JP"/>
              </w:rPr>
              <w:t>6</w:t>
            </w:r>
            <w:r>
              <w:rPr>
                <w:rFonts w:ascii="Arial" w:eastAsiaTheme="minorEastAsia" w:hAnsi="Arial" w:cs="Arial"/>
                <w:color w:val="000000"/>
                <w:szCs w:val="24"/>
                <w:lang w:val="ja-JP"/>
              </w:rPr>
              <w:t>か月間に本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に基づき顧客が</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に支払った料金の金額を超えないものとする。</w:t>
            </w:r>
          </w:p>
        </w:tc>
        <w:tc>
          <w:tcPr>
            <w:tcW w:w="5148" w:type="dxa"/>
          </w:tcPr>
          <w:p w14:paraId="07BA5D2E" w14:textId="77777777" w:rsidR="00D10B02" w:rsidRDefault="00444834">
            <w:pPr>
              <w:pStyle w:val="BodyText"/>
              <w:spacing w:before="120" w:afterAutospacing="0"/>
              <w:jc w:val="both"/>
              <w:rPr>
                <w:rFonts w:ascii="Arial" w:eastAsiaTheme="minorEastAsia" w:hAnsi="Arial" w:cs="Arial"/>
                <w:color w:val="000000"/>
              </w:rPr>
            </w:pPr>
            <w:r>
              <w:rPr>
                <w:rFonts w:ascii="Arial" w:eastAsiaTheme="minorEastAsia" w:hAnsi="Arial" w:cs="Arial"/>
                <w:color w:val="000000"/>
              </w:rPr>
              <w:t>(a)</w:t>
            </w:r>
            <w:r>
              <w:rPr>
                <w:rFonts w:ascii="Arial" w:eastAsiaTheme="minorEastAsia" w:hAnsi="Arial" w:cs="Arial"/>
                <w:color w:val="000000"/>
              </w:rPr>
              <w:tab/>
              <w:t>EXCEPT FOR CUSTOMER'S PAYMENT OBLIGATIONS UNDER SECTION 4, NEITHER PARTY’S AGGREGATE LIABILITY FOR CLAIMS ARISING OUT OF THIS MSA OR ITS PERFORMANCE HEREUNDER, WHETHER IN CONTRACT, TORT, WARRANTY, OR OTHERWISE, WILL EXCEED THE AMOUNT OF FEES PAID OR PAYABLE BY CUSTOMER TO TEALIUM UNDER THIS MSA DURING THE SIX (6) MONTHS PRECEDING THE CLAIM.</w:t>
            </w:r>
          </w:p>
        </w:tc>
      </w:tr>
      <w:tr w:rsidR="00D10B02" w14:paraId="7CC64D42" w14:textId="77777777">
        <w:tc>
          <w:tcPr>
            <w:tcW w:w="4428" w:type="dxa"/>
          </w:tcPr>
          <w:p w14:paraId="639ECD0A" w14:textId="77777777" w:rsidR="00D10B02" w:rsidRDefault="00444834">
            <w:pPr>
              <w:pStyle w:val="BodyText"/>
              <w:spacing w:before="120" w:afterAutospacing="0"/>
              <w:jc w:val="both"/>
              <w:rPr>
                <w:rFonts w:ascii="Arial" w:eastAsiaTheme="minorEastAsia" w:hAnsi="Arial" w:cs="Arial"/>
                <w:color w:val="000000"/>
                <w:szCs w:val="24"/>
                <w:lang w:val="ja-JP"/>
              </w:rPr>
            </w:pPr>
            <w:r>
              <w:rPr>
                <w:rFonts w:ascii="Arial" w:eastAsiaTheme="minorEastAsia" w:hAnsi="Arial" w:cs="Arial"/>
                <w:color w:val="000000"/>
                <w:szCs w:val="24"/>
                <w:lang w:val="ja-JP"/>
              </w:rPr>
              <w:t>(b)</w:t>
            </w:r>
            <w:r>
              <w:rPr>
                <w:rFonts w:ascii="Arial" w:eastAsiaTheme="minorEastAsia" w:hAnsi="Arial" w:cs="Arial"/>
                <w:color w:val="000000"/>
                <w:szCs w:val="24"/>
                <w:lang w:val="ja-JP"/>
              </w:rPr>
              <w:tab/>
            </w:r>
            <w:r>
              <w:rPr>
                <w:rFonts w:ascii="Arial" w:eastAsiaTheme="minorEastAsia" w:hAnsi="Arial" w:cs="Arial"/>
                <w:color w:val="000000"/>
                <w:szCs w:val="24"/>
                <w:lang w:val="ja-JP"/>
              </w:rPr>
              <w:t>これに反する本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の規定にかかわらず、いずれの当事者も、発生形式や責任の法理にかかわらず、本サービスから、本サービスに関連して、もしくは本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基づき生じるデータの損失、事業利益の損失、株価の下落、事業の中断、または他の特別損害、懲罰的損害、付随的損害、結果的損害、もしくは間接的損害に対して責任を負わないものとする。かかる制限は、当該当事者が当該損害の可能性を通知されていたか、または</w:t>
            </w:r>
            <w:r>
              <w:rPr>
                <w:rFonts w:ascii="Arial" w:eastAsiaTheme="minorEastAsia" w:hAnsi="Arial" w:cs="Arial" w:hint="eastAsia"/>
                <w:color w:val="000000"/>
                <w:szCs w:val="24"/>
                <w:lang w:val="ja-JP"/>
              </w:rPr>
              <w:t>認識していた</w:t>
            </w:r>
            <w:r>
              <w:rPr>
                <w:rFonts w:ascii="Arial" w:eastAsiaTheme="minorEastAsia" w:hAnsi="Arial" w:cs="Arial"/>
                <w:color w:val="000000"/>
                <w:szCs w:val="24"/>
                <w:lang w:val="ja-JP"/>
              </w:rPr>
              <w:t>場合でも、適用</w:t>
            </w:r>
            <w:r>
              <w:rPr>
                <w:rFonts w:ascii="Arial" w:eastAsiaTheme="minorEastAsia" w:hAnsi="Arial" w:cs="Arial" w:hint="eastAsia"/>
                <w:color w:val="000000"/>
                <w:szCs w:val="24"/>
                <w:lang w:val="ja-JP"/>
              </w:rPr>
              <w:t>される</w:t>
            </w:r>
            <w:r>
              <w:rPr>
                <w:rFonts w:ascii="Arial" w:eastAsiaTheme="minorEastAsia" w:hAnsi="Arial" w:cs="Arial"/>
                <w:color w:val="000000"/>
                <w:szCs w:val="24"/>
                <w:lang w:val="ja-JP"/>
              </w:rPr>
              <w:t>ものとする。</w:t>
            </w:r>
          </w:p>
        </w:tc>
        <w:tc>
          <w:tcPr>
            <w:tcW w:w="5148" w:type="dxa"/>
          </w:tcPr>
          <w:p w14:paraId="5E2CEE7E" w14:textId="77777777" w:rsidR="00D10B02" w:rsidRDefault="00444834">
            <w:pPr>
              <w:pStyle w:val="BodyText"/>
              <w:spacing w:before="120" w:afterAutospacing="0"/>
              <w:jc w:val="both"/>
              <w:rPr>
                <w:rFonts w:ascii="Arial" w:eastAsiaTheme="minorEastAsia" w:hAnsi="Arial" w:cs="Arial"/>
                <w:color w:val="000000"/>
              </w:rPr>
            </w:pPr>
            <w:r>
              <w:rPr>
                <w:rFonts w:ascii="Arial" w:eastAsiaTheme="minorEastAsia" w:hAnsi="Arial" w:cs="Arial"/>
                <w:color w:val="000000"/>
              </w:rPr>
              <w:t>(b)</w:t>
            </w:r>
            <w:r>
              <w:rPr>
                <w:rFonts w:ascii="Arial" w:eastAsiaTheme="minorEastAsia" w:hAnsi="Arial" w:cs="Arial"/>
                <w:color w:val="000000"/>
              </w:rPr>
              <w:tab/>
              <w:t>NOTWITHSTANDING ANY PROVISION OF THIS MSA TO THE CONTRARY, NEITHER PARTY WILL BE LIABLE FOR ANY LOSS OF DATA, LOSS OF BUSINESS PROFITS, DEPRECIATION OF STOCK PRICE, BUSINESS INTERRUPTION, OR OTHER SPECIAL, PUNITIVE, INCIDENTAL, CONSEQUENTIAL, OR INDIRECT DAMAGES ARISING FROM OR RELATING TO THE SERVICES, OR OTHERWISE UNDER THIS MSA, HOWEVER CAUSED AND REGARDLESS OF THEORY OF LIABILITY. THIS LIMITATION WILL APPLY EVEN IF SUCH PARTY HAS BEEN ADVISED OR IS AWARE OF THE POSSIBILITY OF SUCH DAMAGES.</w:t>
            </w:r>
          </w:p>
        </w:tc>
      </w:tr>
      <w:tr w:rsidR="00D10B02" w14:paraId="1E38565C" w14:textId="77777777">
        <w:tc>
          <w:tcPr>
            <w:tcW w:w="4428" w:type="dxa"/>
          </w:tcPr>
          <w:p w14:paraId="5E8ED5FC"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t>10.</w:t>
            </w:r>
            <w:r>
              <w:rPr>
                <w:rFonts w:ascii="Arial" w:eastAsiaTheme="minorEastAsia" w:hAnsi="Arial" w:cs="Arial"/>
                <w:color w:val="000000"/>
                <w:szCs w:val="24"/>
              </w:rPr>
              <w:t xml:space="preserve">　　</w:t>
            </w:r>
            <w:r>
              <w:rPr>
                <w:rFonts w:ascii="Arial" w:eastAsiaTheme="minorEastAsia" w:hAnsi="Arial" w:cs="Arial"/>
                <w:b/>
                <w:color w:val="000000"/>
                <w:szCs w:val="24"/>
                <w:lang w:val="ja-JP"/>
              </w:rPr>
              <w:t>契約期間および契約解除</w:t>
            </w:r>
          </w:p>
        </w:tc>
        <w:tc>
          <w:tcPr>
            <w:tcW w:w="5148" w:type="dxa"/>
          </w:tcPr>
          <w:p w14:paraId="28B40BE0" w14:textId="77777777" w:rsidR="00D10B02" w:rsidRDefault="00444834">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Term and Termination</w:t>
            </w:r>
          </w:p>
        </w:tc>
      </w:tr>
      <w:tr w:rsidR="00D10B02" w14:paraId="359840F1" w14:textId="77777777">
        <w:tc>
          <w:tcPr>
            <w:tcW w:w="4428" w:type="dxa"/>
          </w:tcPr>
          <w:p w14:paraId="7255D3EC"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t>10.1</w:t>
            </w:r>
            <w:r>
              <w:rPr>
                <w:rFonts w:ascii="Arial" w:eastAsiaTheme="minorEastAsia" w:hAnsi="Arial" w:cs="Arial"/>
                <w:b/>
                <w:color w:val="000000"/>
                <w:szCs w:val="24"/>
                <w:lang w:val="ja-JP"/>
              </w:rPr>
              <w:t xml:space="preserve">　　契約期間。</w:t>
            </w:r>
            <w:r>
              <w:rPr>
                <w:rFonts w:ascii="Arial" w:eastAsiaTheme="minorEastAsia" w:hAnsi="Arial" w:cs="Arial"/>
                <w:color w:val="000000"/>
                <w:szCs w:val="24"/>
                <w:lang w:val="ja-JP"/>
              </w:rPr>
              <w:t>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の期間（以下「契約期間」という）は発効日に始まり、すべての本サービス注文書のすべてのサービスの期</w:t>
            </w:r>
            <w:r>
              <w:rPr>
                <w:rFonts w:ascii="Arial" w:eastAsiaTheme="minorEastAsia" w:hAnsi="Arial" w:cs="Arial"/>
                <w:color w:val="000000"/>
                <w:szCs w:val="24"/>
                <w:lang w:val="ja-JP"/>
              </w:rPr>
              <w:lastRenderedPageBreak/>
              <w:t>間が満了するまで存続するが、本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に従って期間満了前に解除される場合は、この限りでない。</w:t>
            </w:r>
          </w:p>
        </w:tc>
        <w:tc>
          <w:tcPr>
            <w:tcW w:w="5148" w:type="dxa"/>
          </w:tcPr>
          <w:p w14:paraId="61AFF008"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lastRenderedPageBreak/>
              <w:t>Term.</w:t>
            </w:r>
            <w:r>
              <w:rPr>
                <w:rFonts w:ascii="Arial" w:eastAsiaTheme="minorEastAsia" w:hAnsi="Arial" w:cs="Arial"/>
                <w:color w:val="000000"/>
              </w:rPr>
              <w:t xml:space="preserve"> The term of this MSA (the "Term") begins on the Effective Date and continues until the expiration of all the service terms of all Service Orders </w:t>
            </w:r>
            <w:r>
              <w:rPr>
                <w:rFonts w:ascii="Arial" w:eastAsiaTheme="minorEastAsia" w:hAnsi="Arial" w:cs="Arial"/>
                <w:color w:val="000000"/>
              </w:rPr>
              <w:lastRenderedPageBreak/>
              <w:t>unless earlier terminated in accordance with this MSA.</w:t>
            </w:r>
          </w:p>
        </w:tc>
      </w:tr>
      <w:tr w:rsidR="00D10B02" w14:paraId="0FBA2EB0" w14:textId="77777777">
        <w:tc>
          <w:tcPr>
            <w:tcW w:w="4428" w:type="dxa"/>
          </w:tcPr>
          <w:p w14:paraId="2D0035D1"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lang w:val="ja-JP"/>
              </w:rPr>
              <w:lastRenderedPageBreak/>
              <w:t>10.2</w:t>
            </w:r>
            <w:r>
              <w:rPr>
                <w:rFonts w:ascii="Arial" w:eastAsiaTheme="minorEastAsia" w:hAnsi="Arial" w:cs="Arial"/>
                <w:b/>
                <w:color w:val="000000"/>
                <w:szCs w:val="24"/>
                <w:lang w:val="ja-JP"/>
              </w:rPr>
              <w:t xml:space="preserve">　　サービスの期間。</w:t>
            </w:r>
            <w:r>
              <w:rPr>
                <w:rFonts w:ascii="Arial" w:eastAsiaTheme="minorEastAsia" w:hAnsi="Arial" w:cs="Arial"/>
                <w:color w:val="000000"/>
                <w:szCs w:val="24"/>
                <w:lang w:val="ja-JP"/>
              </w:rPr>
              <w:t>本サービス注文書はそれぞれ、サービスの期間を定めるものとする。いずれかの当事者がサービスの期間の終了より</w:t>
            </w:r>
            <w:r>
              <w:rPr>
                <w:rFonts w:ascii="Arial" w:eastAsiaTheme="minorEastAsia" w:hAnsi="Arial" w:cs="Arial"/>
                <w:color w:val="000000"/>
                <w:szCs w:val="24"/>
                <w:lang w:val="ja-JP"/>
              </w:rPr>
              <w:t>90</w:t>
            </w:r>
            <w:r>
              <w:rPr>
                <w:rFonts w:ascii="Arial" w:eastAsiaTheme="minorEastAsia" w:hAnsi="Arial" w:cs="Arial"/>
                <w:color w:val="000000"/>
                <w:szCs w:val="24"/>
                <w:lang w:val="ja-JP"/>
              </w:rPr>
              <w:t>日以上前に更新しない旨を他方当事者に書面で通知する場合を除き、本サービス注文書のサービスの期間が終了する時点で、当該本サービス注文書の期間は、その後の</w:t>
            </w:r>
            <w:r>
              <w:rPr>
                <w:rFonts w:ascii="Arial" w:eastAsiaTheme="minorEastAsia" w:hAnsi="Arial" w:cs="Arial"/>
                <w:color w:val="000000"/>
                <w:szCs w:val="24"/>
                <w:lang w:val="ja-JP"/>
              </w:rPr>
              <w:t>12</w:t>
            </w:r>
            <w:r>
              <w:rPr>
                <w:rFonts w:ascii="Arial" w:eastAsiaTheme="minorEastAsia" w:hAnsi="Arial" w:cs="Arial"/>
                <w:color w:val="000000"/>
                <w:szCs w:val="24"/>
                <w:lang w:val="ja-JP"/>
              </w:rPr>
              <w:t>か月間を期間として自動的に更新されるものとする。いずれかの本サービス注文書を解除した場合であっても、他の本サービス注文書の条件は、影響を受けないものとする。</w:t>
            </w:r>
          </w:p>
        </w:tc>
        <w:tc>
          <w:tcPr>
            <w:tcW w:w="5148" w:type="dxa"/>
          </w:tcPr>
          <w:p w14:paraId="7C1D6BB6"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Service Terms.</w:t>
            </w:r>
            <w:r>
              <w:rPr>
                <w:rFonts w:ascii="Arial" w:eastAsiaTheme="minorEastAsia" w:hAnsi="Arial" w:cs="Arial"/>
                <w:color w:val="000000"/>
              </w:rPr>
              <w:t xml:space="preserve"> Each Service Order will provide for a service term. At the end of the service term of any Service Order, unless either party gives written notice to the other party of its intention not to renew at least ninety (90) days before the end of a service term, the term of such Service Order will automatically renew for successive twelve (12) month periods. Termination of one Service Order will not affect the term of any other Service Order.</w:t>
            </w:r>
          </w:p>
        </w:tc>
      </w:tr>
      <w:tr w:rsidR="00D10B02" w14:paraId="48D12FB2" w14:textId="77777777">
        <w:tc>
          <w:tcPr>
            <w:tcW w:w="4428" w:type="dxa"/>
          </w:tcPr>
          <w:p w14:paraId="749DDC4B"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szCs w:val="24"/>
                <w:lang w:val="ja-JP"/>
              </w:rPr>
              <w:t>10.3</w:t>
            </w:r>
            <w:r>
              <w:rPr>
                <w:rFonts w:ascii="Arial" w:eastAsiaTheme="minorEastAsia" w:hAnsi="Arial" w:cs="Arial"/>
                <w:szCs w:val="24"/>
                <w:lang w:val="ja-JP"/>
              </w:rPr>
              <w:t xml:space="preserve">　　</w:t>
            </w:r>
            <w:r>
              <w:rPr>
                <w:rFonts w:ascii="Arial" w:eastAsiaTheme="minorEastAsia" w:hAnsi="Arial" w:cs="Arial"/>
                <w:b/>
                <w:szCs w:val="24"/>
                <w:lang w:val="ja-JP"/>
              </w:rPr>
              <w:t>違反を理由とする解除</w:t>
            </w:r>
            <w:r>
              <w:rPr>
                <w:rFonts w:ascii="Arial" w:eastAsiaTheme="minorEastAsia" w:hAnsi="Arial" w:cs="Arial"/>
                <w:szCs w:val="24"/>
                <w:lang w:val="ja-JP"/>
              </w:rPr>
              <w:t>。いずれの当事者も、他方当事者による重大な違反に対して他方当事者への書面に</w:t>
            </w:r>
            <w:r>
              <w:rPr>
                <w:rFonts w:ascii="Arial" w:eastAsiaTheme="minorEastAsia" w:hAnsi="Arial" w:cs="Arial" w:hint="eastAsia"/>
                <w:szCs w:val="24"/>
                <w:lang w:val="ja-JP"/>
              </w:rPr>
              <w:t>て</w:t>
            </w:r>
            <w:r>
              <w:rPr>
                <w:rFonts w:ascii="Arial" w:eastAsiaTheme="minorEastAsia" w:hAnsi="Arial" w:cs="Arial"/>
                <w:szCs w:val="24"/>
                <w:lang w:val="ja-JP"/>
              </w:rPr>
              <w:t>通知</w:t>
            </w:r>
            <w:r>
              <w:rPr>
                <w:rFonts w:ascii="Arial" w:eastAsiaTheme="minorEastAsia" w:hAnsi="Arial" w:cs="Arial" w:hint="eastAsia"/>
                <w:szCs w:val="24"/>
                <w:lang w:val="ja-JP"/>
              </w:rPr>
              <w:t>をすること</w:t>
            </w:r>
            <w:r>
              <w:rPr>
                <w:rFonts w:ascii="Arial" w:eastAsiaTheme="minorEastAsia" w:hAnsi="Arial" w:cs="Arial"/>
                <w:szCs w:val="24"/>
                <w:lang w:val="ja-JP"/>
              </w:rPr>
              <w:t>により本</w:t>
            </w:r>
            <w:r>
              <w:rPr>
                <w:rFonts w:ascii="Arial" w:eastAsiaTheme="minorEastAsia" w:hAnsi="Arial" w:cs="Arial"/>
                <w:color w:val="000000"/>
                <w:szCs w:val="24"/>
                <w:lang w:val="ja-JP"/>
              </w:rPr>
              <w:t>MSA</w:t>
            </w:r>
            <w:r>
              <w:rPr>
                <w:rFonts w:ascii="Arial" w:eastAsiaTheme="minorEastAsia" w:hAnsi="Arial" w:cs="Arial"/>
                <w:szCs w:val="24"/>
                <w:lang w:val="ja-JP"/>
              </w:rPr>
              <w:t>を解除することもできる。ただし、当該違反が、違反していない当事者からの当該違反の書面による通知から</w:t>
            </w:r>
            <w:r>
              <w:rPr>
                <w:rFonts w:ascii="Arial" w:eastAsiaTheme="minorEastAsia" w:hAnsi="Arial" w:cs="Arial"/>
                <w:szCs w:val="24"/>
                <w:lang w:val="ja-JP"/>
              </w:rPr>
              <w:t>30</w:t>
            </w:r>
            <w:r>
              <w:rPr>
                <w:rFonts w:ascii="Arial" w:eastAsiaTheme="minorEastAsia" w:hAnsi="Arial" w:cs="Arial"/>
                <w:szCs w:val="24"/>
                <w:lang w:val="ja-JP"/>
              </w:rPr>
              <w:t>日以内に</w:t>
            </w:r>
            <w:r>
              <w:rPr>
                <w:rFonts w:ascii="Arial" w:eastAsiaTheme="minorEastAsia" w:hAnsi="Arial" w:cs="Arial" w:hint="eastAsia"/>
                <w:szCs w:val="24"/>
                <w:lang w:val="ja-JP"/>
              </w:rPr>
              <w:t>当該</w:t>
            </w:r>
            <w:r>
              <w:rPr>
                <w:rFonts w:ascii="Arial" w:eastAsiaTheme="minorEastAsia" w:hAnsi="Arial" w:cs="Arial"/>
                <w:szCs w:val="24"/>
                <w:lang w:val="ja-JP"/>
              </w:rPr>
              <w:t>是正されない場合に限るものとする。</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の違反を理由として顧客が解除した場合には、</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は、前払いの利用料金のうち、獲得していない部分を返金するものとする。顧客の違反を理由として</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が本</w:t>
            </w:r>
            <w:r>
              <w:rPr>
                <w:rFonts w:ascii="Arial" w:eastAsiaTheme="minorEastAsia" w:hAnsi="Arial" w:cs="Arial"/>
                <w:color w:val="000000"/>
                <w:szCs w:val="24"/>
                <w:lang w:val="ja-JP"/>
              </w:rPr>
              <w:t>MSA</w:t>
            </w:r>
            <w:r>
              <w:rPr>
                <w:rFonts w:ascii="Arial" w:eastAsiaTheme="minorEastAsia" w:hAnsi="Arial" w:cs="Arial"/>
                <w:color w:val="000000"/>
                <w:szCs w:val="24"/>
                <w:lang w:val="ja-JP"/>
              </w:rPr>
              <w:t>を解除する場合は、顧客は、（</w:t>
            </w:r>
            <w:r>
              <w:rPr>
                <w:rFonts w:ascii="Arial" w:eastAsiaTheme="minorEastAsia" w:hAnsi="Arial" w:cs="Arial"/>
                <w:color w:val="000000"/>
                <w:szCs w:val="24"/>
                <w:lang w:val="ja-JP"/>
              </w:rPr>
              <w:t>a</w:t>
            </w:r>
            <w:r>
              <w:rPr>
                <w:rFonts w:ascii="Arial" w:eastAsiaTheme="minorEastAsia" w:hAnsi="Arial" w:cs="Arial"/>
                <w:color w:val="000000"/>
                <w:szCs w:val="24"/>
                <w:lang w:val="ja-JP"/>
              </w:rPr>
              <w:t>）解除日までに提供された本サービスの未払残高および（</w:t>
            </w:r>
            <w:r>
              <w:rPr>
                <w:rFonts w:ascii="Arial" w:eastAsiaTheme="minorEastAsia" w:hAnsi="Arial" w:cs="Arial"/>
                <w:color w:val="000000"/>
                <w:szCs w:val="24"/>
                <w:lang w:val="ja-JP"/>
              </w:rPr>
              <w:t>b</w:t>
            </w:r>
            <w:r>
              <w:rPr>
                <w:rFonts w:ascii="Arial" w:eastAsiaTheme="minorEastAsia" w:hAnsi="Arial" w:cs="Arial"/>
                <w:color w:val="000000"/>
                <w:szCs w:val="24"/>
                <w:lang w:val="ja-JP"/>
              </w:rPr>
              <w:t>）本サービス注文書におけるその時点で最新の本サービス期間の残りの期間に対して支払うべき他の未払いの支払債務を支払うものとし、これらは、全額直ちに支払期日が到来するものとする。顧客が支払料金の支払に遅滞する場合は、</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は本</w:t>
            </w:r>
            <w:r>
              <w:rPr>
                <w:rFonts w:ascii="Arial" w:eastAsiaTheme="minorEastAsia" w:hAnsi="Arial" w:cs="Arial"/>
                <w:color w:val="000000"/>
                <w:szCs w:val="24"/>
                <w:lang w:val="ja-JP"/>
              </w:rPr>
              <w:t>MSA</w:t>
            </w:r>
            <w:r>
              <w:rPr>
                <w:rFonts w:ascii="Arial" w:eastAsiaTheme="minorEastAsia" w:hAnsi="Arial" w:cs="Arial"/>
                <w:color w:val="000000"/>
                <w:szCs w:val="24"/>
                <w:lang w:val="ja-JP"/>
              </w:rPr>
              <w:t>を解除せず、顧客が期限の過ぎた支払を行うまで、本サービスを拒否または停止することができる。</w:t>
            </w:r>
          </w:p>
        </w:tc>
        <w:tc>
          <w:tcPr>
            <w:tcW w:w="5148" w:type="dxa"/>
          </w:tcPr>
          <w:p w14:paraId="67191896"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Termination for Breach.</w:t>
            </w:r>
            <w:r>
              <w:rPr>
                <w:rFonts w:ascii="Arial" w:eastAsiaTheme="minorEastAsia" w:hAnsi="Arial" w:cs="Arial"/>
                <w:color w:val="000000"/>
              </w:rPr>
              <w:t xml:space="preserve"> Either party may also terminate this MSA upon written notice to the other party, for any material breach by the other party if such breach is not cured within thirty (30) days following written notice of such breach from the non-breaching party. Upon termination by Customer for Tealium’s breach, Tealium will refund any unearned portion of prepaid usage fees. If Tealium terminates this MSA for Customer’s breach, Customer will pay any (a) outstanding balance for Services rendered through the date of termination and (b) other unpaid payment obligations due for the remainder of then current Service Term in the Service Order, which will be immediately due and payable in full. If Customer is late in paying fees that are due, Tealium may, without terminating this MSA, deny or otherwise suspend Services until Customer makes the overdue payments.</w:t>
            </w:r>
          </w:p>
        </w:tc>
      </w:tr>
      <w:tr w:rsidR="00D10B02" w14:paraId="4EA7C0F7" w14:textId="77777777">
        <w:tc>
          <w:tcPr>
            <w:tcW w:w="4428" w:type="dxa"/>
          </w:tcPr>
          <w:p w14:paraId="1C1FAD83"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szCs w:val="24"/>
                <w:lang w:val="ja-JP"/>
              </w:rPr>
              <w:t>10.4</w:t>
            </w:r>
            <w:r>
              <w:rPr>
                <w:rFonts w:ascii="Arial" w:eastAsiaTheme="minorEastAsia" w:hAnsi="Arial" w:cs="Arial"/>
                <w:szCs w:val="24"/>
                <w:lang w:val="ja-JP"/>
              </w:rPr>
              <w:t xml:space="preserve">　　</w:t>
            </w:r>
            <w:r>
              <w:rPr>
                <w:rFonts w:ascii="Arial" w:eastAsiaTheme="minorEastAsia" w:hAnsi="Arial" w:cs="Arial"/>
                <w:b/>
                <w:szCs w:val="24"/>
                <w:lang w:val="ja-JP"/>
              </w:rPr>
              <w:t>契約解除の効果</w:t>
            </w:r>
            <w:r>
              <w:rPr>
                <w:rFonts w:ascii="Arial" w:eastAsiaTheme="minorEastAsia" w:hAnsi="Arial" w:cs="Arial"/>
                <w:szCs w:val="24"/>
                <w:lang w:val="ja-JP"/>
              </w:rPr>
              <w:t>。本</w:t>
            </w:r>
            <w:r>
              <w:rPr>
                <w:rFonts w:ascii="Arial" w:eastAsiaTheme="minorEastAsia" w:hAnsi="Arial" w:cs="Arial"/>
                <w:color w:val="000000"/>
                <w:szCs w:val="24"/>
                <w:lang w:val="ja-JP"/>
              </w:rPr>
              <w:t>MSA</w:t>
            </w:r>
            <w:r>
              <w:rPr>
                <w:rFonts w:ascii="Arial" w:eastAsiaTheme="minorEastAsia" w:hAnsi="Arial" w:cs="Arial"/>
                <w:szCs w:val="24"/>
                <w:lang w:val="ja-JP"/>
              </w:rPr>
              <w:t>が満了するか、または解除された場合には、</w:t>
            </w:r>
            <w:r>
              <w:rPr>
                <w:rFonts w:ascii="Arial" w:eastAsiaTheme="minorEastAsia" w:hAnsi="Arial" w:cs="Arial"/>
                <w:szCs w:val="24"/>
                <w:lang w:val="ja-JP"/>
              </w:rPr>
              <w:t>Tealium</w:t>
            </w:r>
            <w:r>
              <w:rPr>
                <w:rFonts w:ascii="Arial" w:eastAsiaTheme="minorEastAsia" w:hAnsi="Arial" w:cs="Arial"/>
                <w:szCs w:val="24"/>
                <w:lang w:val="ja-JP"/>
              </w:rPr>
              <w:t>は、本サービスの提供を停止し、</w:t>
            </w:r>
            <w:r>
              <w:rPr>
                <w:rFonts w:ascii="Arial" w:eastAsiaTheme="minorEastAsia" w:hAnsi="Arial" w:cs="Arial"/>
                <w:szCs w:val="24"/>
                <w:lang w:val="ja-JP"/>
              </w:rPr>
              <w:t>Tealium</w:t>
            </w:r>
            <w:r>
              <w:rPr>
                <w:rFonts w:ascii="Arial" w:eastAsiaTheme="minorEastAsia" w:hAnsi="Arial" w:cs="Arial"/>
                <w:szCs w:val="24"/>
                <w:lang w:val="ja-JP"/>
              </w:rPr>
              <w:t>が本書に基づいて供与したライセンスはすべて終了するものとし、顧客は本サービスのすべての利用をやめ、自らの本ページから本コードのコピーをすべて削除するものとする。</w:t>
            </w:r>
            <w:r>
              <w:rPr>
                <w:rFonts w:ascii="Arial" w:eastAsiaTheme="minorEastAsia" w:hAnsi="Arial" w:cs="Arial"/>
                <w:color w:val="000000"/>
                <w:szCs w:val="24"/>
                <w:lang w:val="ja-JP"/>
              </w:rPr>
              <w:t>顧客の支払義務ならびにセクション</w:t>
            </w:r>
            <w:r>
              <w:rPr>
                <w:rFonts w:ascii="Arial" w:eastAsiaTheme="minorEastAsia" w:hAnsi="Arial" w:cs="Arial"/>
                <w:color w:val="000000"/>
                <w:szCs w:val="24"/>
                <w:lang w:val="ja-JP"/>
              </w:rPr>
              <w:t>2</w:t>
            </w:r>
            <w:r>
              <w:rPr>
                <w:rFonts w:ascii="Arial" w:eastAsiaTheme="minorEastAsia" w:hAnsi="Arial" w:cs="Arial"/>
                <w:color w:val="000000"/>
                <w:szCs w:val="24"/>
                <w:lang w:val="ja-JP"/>
              </w:rPr>
              <w:t>、セクション</w:t>
            </w:r>
            <w:r>
              <w:rPr>
                <w:rFonts w:ascii="Arial" w:eastAsiaTheme="minorEastAsia" w:hAnsi="Arial" w:cs="Arial"/>
                <w:color w:val="000000"/>
                <w:szCs w:val="24"/>
                <w:lang w:val="ja-JP"/>
              </w:rPr>
              <w:t>4</w:t>
            </w:r>
            <w:r>
              <w:rPr>
                <w:rFonts w:ascii="Arial" w:eastAsiaTheme="minorEastAsia" w:hAnsi="Arial" w:cs="Arial"/>
                <w:color w:val="000000"/>
                <w:szCs w:val="24"/>
                <w:lang w:val="ja-JP"/>
              </w:rPr>
              <w:t>、セクション</w:t>
            </w:r>
            <w:r>
              <w:rPr>
                <w:rFonts w:ascii="Arial" w:eastAsiaTheme="minorEastAsia" w:hAnsi="Arial" w:cs="Arial"/>
                <w:color w:val="000000"/>
                <w:szCs w:val="24"/>
                <w:lang w:val="ja-JP"/>
              </w:rPr>
              <w:t>5</w:t>
            </w:r>
            <w:r>
              <w:rPr>
                <w:rFonts w:ascii="Arial" w:eastAsiaTheme="minorEastAsia" w:hAnsi="Arial" w:cs="Arial"/>
                <w:color w:val="000000"/>
                <w:szCs w:val="24"/>
                <w:lang w:val="ja-JP"/>
              </w:rPr>
              <w:t>、セクション</w:t>
            </w:r>
            <w:r>
              <w:rPr>
                <w:rFonts w:ascii="Arial" w:eastAsiaTheme="minorEastAsia" w:hAnsi="Arial" w:cs="Arial"/>
                <w:color w:val="000000"/>
                <w:szCs w:val="24"/>
                <w:lang w:val="ja-JP"/>
              </w:rPr>
              <w:t>6</w:t>
            </w:r>
            <w:r>
              <w:rPr>
                <w:rFonts w:ascii="Arial" w:eastAsiaTheme="minorEastAsia" w:hAnsi="Arial" w:cs="Arial"/>
                <w:color w:val="000000"/>
                <w:szCs w:val="24"/>
                <w:lang w:val="ja-JP"/>
              </w:rPr>
              <w:t>、セクション</w:t>
            </w:r>
            <w:r>
              <w:rPr>
                <w:rFonts w:ascii="Arial" w:eastAsiaTheme="minorEastAsia" w:hAnsi="Arial" w:cs="Arial"/>
                <w:color w:val="000000"/>
                <w:szCs w:val="24"/>
                <w:lang w:val="ja-JP"/>
              </w:rPr>
              <w:t>7</w:t>
            </w:r>
            <w:r>
              <w:rPr>
                <w:rFonts w:ascii="Arial" w:eastAsiaTheme="minorEastAsia" w:hAnsi="Arial" w:cs="Arial"/>
                <w:color w:val="000000"/>
                <w:szCs w:val="24"/>
                <w:lang w:val="ja-JP"/>
              </w:rPr>
              <w:t>、セクション</w:t>
            </w:r>
            <w:r>
              <w:rPr>
                <w:rFonts w:ascii="Arial" w:eastAsiaTheme="minorEastAsia" w:hAnsi="Arial" w:cs="Arial"/>
                <w:color w:val="000000"/>
                <w:szCs w:val="24"/>
                <w:lang w:val="ja-JP"/>
              </w:rPr>
              <w:t>8.2</w:t>
            </w:r>
            <w:r>
              <w:rPr>
                <w:rFonts w:ascii="Arial" w:eastAsiaTheme="minorEastAsia" w:hAnsi="Arial" w:cs="Arial"/>
                <w:color w:val="000000"/>
                <w:szCs w:val="24"/>
                <w:lang w:val="ja-JP"/>
              </w:rPr>
              <w:t>、セクション</w:t>
            </w:r>
            <w:r>
              <w:rPr>
                <w:rFonts w:ascii="Arial" w:eastAsiaTheme="minorEastAsia" w:hAnsi="Arial" w:cs="Arial"/>
                <w:color w:val="000000"/>
                <w:szCs w:val="24"/>
                <w:lang w:val="ja-JP"/>
              </w:rPr>
              <w:t>9</w:t>
            </w:r>
            <w:r>
              <w:rPr>
                <w:rFonts w:ascii="Arial" w:eastAsiaTheme="minorEastAsia" w:hAnsi="Arial" w:cs="Arial"/>
                <w:color w:val="000000"/>
                <w:szCs w:val="24"/>
                <w:lang w:val="ja-JP"/>
              </w:rPr>
              <w:t>、セクション</w:t>
            </w:r>
            <w:r>
              <w:rPr>
                <w:rFonts w:ascii="Arial" w:eastAsiaTheme="minorEastAsia" w:hAnsi="Arial" w:cs="Arial"/>
                <w:color w:val="000000"/>
                <w:szCs w:val="24"/>
                <w:lang w:val="ja-JP"/>
              </w:rPr>
              <w:t>10.4</w:t>
            </w:r>
            <w:r>
              <w:rPr>
                <w:rFonts w:ascii="Arial" w:eastAsiaTheme="minorEastAsia" w:hAnsi="Arial" w:cs="Arial"/>
                <w:color w:val="000000"/>
                <w:szCs w:val="24"/>
                <w:lang w:val="ja-JP"/>
              </w:rPr>
              <w:t>、およびセクション</w:t>
            </w:r>
            <w:r>
              <w:rPr>
                <w:rFonts w:ascii="Arial" w:eastAsiaTheme="minorEastAsia" w:hAnsi="Arial" w:cs="Arial"/>
                <w:color w:val="000000"/>
                <w:szCs w:val="24"/>
                <w:lang w:val="ja-JP"/>
              </w:rPr>
              <w:t>11</w:t>
            </w:r>
            <w:r>
              <w:rPr>
                <w:rFonts w:ascii="Arial" w:eastAsiaTheme="minorEastAsia" w:hAnsi="Arial" w:cs="Arial"/>
                <w:color w:val="000000"/>
                <w:szCs w:val="24"/>
                <w:lang w:val="ja-JP"/>
              </w:rPr>
              <w:t>からセクション</w:t>
            </w:r>
            <w:r>
              <w:rPr>
                <w:rFonts w:ascii="Arial" w:eastAsiaTheme="minorEastAsia" w:hAnsi="Arial" w:cs="Arial"/>
                <w:color w:val="000000"/>
                <w:szCs w:val="24"/>
                <w:lang w:val="ja-JP"/>
              </w:rPr>
              <w:t>22</w:t>
            </w:r>
            <w:r>
              <w:rPr>
                <w:rFonts w:ascii="Arial" w:eastAsiaTheme="minorEastAsia" w:hAnsi="Arial" w:cs="Arial"/>
                <w:color w:val="000000"/>
                <w:szCs w:val="24"/>
                <w:lang w:val="ja-JP"/>
              </w:rPr>
              <w:t>まで</w:t>
            </w:r>
            <w:r>
              <w:rPr>
                <w:rFonts w:ascii="Arial" w:eastAsiaTheme="minorEastAsia" w:hAnsi="Arial" w:cs="Arial"/>
                <w:color w:val="000000"/>
                <w:szCs w:val="24"/>
                <w:lang w:val="ja-JP"/>
              </w:rPr>
              <w:lastRenderedPageBreak/>
              <w:t>（セクション</w:t>
            </w:r>
            <w:r>
              <w:rPr>
                <w:rFonts w:ascii="Arial" w:eastAsiaTheme="minorEastAsia" w:hAnsi="Arial" w:cs="Arial"/>
                <w:color w:val="000000"/>
                <w:szCs w:val="24"/>
                <w:lang w:val="ja-JP"/>
              </w:rPr>
              <w:t>11</w:t>
            </w:r>
            <w:r>
              <w:rPr>
                <w:rFonts w:ascii="Arial" w:eastAsiaTheme="minorEastAsia" w:hAnsi="Arial" w:cs="Arial"/>
                <w:color w:val="000000"/>
                <w:szCs w:val="24"/>
                <w:lang w:val="ja-JP"/>
              </w:rPr>
              <w:t>およびセクション</w:t>
            </w:r>
            <w:r>
              <w:rPr>
                <w:rFonts w:ascii="Arial" w:eastAsiaTheme="minorEastAsia" w:hAnsi="Arial" w:cs="Arial"/>
                <w:color w:val="000000"/>
                <w:szCs w:val="24"/>
                <w:lang w:val="ja-JP"/>
              </w:rPr>
              <w:t>22</w:t>
            </w:r>
            <w:r>
              <w:rPr>
                <w:rFonts w:ascii="Arial" w:eastAsiaTheme="minorEastAsia" w:hAnsi="Arial" w:cs="Arial"/>
                <w:color w:val="000000"/>
                <w:szCs w:val="24"/>
                <w:lang w:val="ja-JP"/>
              </w:rPr>
              <w:t>を含む）の定めは、本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の解除または満了の後も存続するものとする。</w:t>
            </w:r>
          </w:p>
        </w:tc>
        <w:tc>
          <w:tcPr>
            <w:tcW w:w="5148" w:type="dxa"/>
          </w:tcPr>
          <w:p w14:paraId="06503902" w14:textId="77777777" w:rsidR="00D10B02" w:rsidRDefault="00444834">
            <w:pPr>
              <w:pStyle w:val="BodyText"/>
              <w:numPr>
                <w:ilvl w:val="1"/>
                <w:numId w:val="42"/>
              </w:numPr>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lastRenderedPageBreak/>
              <w:t>Effect of Termination.</w:t>
            </w:r>
            <w:r>
              <w:rPr>
                <w:rFonts w:ascii="Arial" w:eastAsiaTheme="minorEastAsia" w:hAnsi="Arial" w:cs="Arial"/>
                <w:color w:val="000000"/>
              </w:rPr>
              <w:t xml:space="preserve"> Upon expiration or termination of this MSA, Tealium will stop providing Services, all licenses granted by Tealium hereunder will terminate, Customer will cease all use of the Services, and Customer will remove all copies of Code from its Pages. Any payment obligations of Customer, and the provisions of Sections 2, 4, 5, 6, 7, 8.2, 9, 10.4, and Sections 11-22 inclusive will survive termination or expiration of this MSA.</w:t>
            </w:r>
          </w:p>
        </w:tc>
      </w:tr>
      <w:tr w:rsidR="00D10B02" w14:paraId="34AD9573" w14:textId="77777777">
        <w:tc>
          <w:tcPr>
            <w:tcW w:w="4428" w:type="dxa"/>
          </w:tcPr>
          <w:p w14:paraId="14A2A943"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lastRenderedPageBreak/>
              <w:t>11.</w:t>
            </w:r>
            <w:r>
              <w:rPr>
                <w:rFonts w:ascii="Arial" w:eastAsiaTheme="minorEastAsia" w:hAnsi="Arial" w:cs="Arial"/>
                <w:color w:val="000000"/>
                <w:szCs w:val="24"/>
              </w:rPr>
              <w:t xml:space="preserve">　　</w:t>
            </w:r>
            <w:r>
              <w:rPr>
                <w:rFonts w:ascii="Arial" w:eastAsiaTheme="minorEastAsia" w:hAnsi="Arial" w:cs="Arial"/>
                <w:b/>
                <w:color w:val="000000"/>
                <w:szCs w:val="24"/>
                <w:lang w:val="ja-JP"/>
              </w:rPr>
              <w:t xml:space="preserve">データ保護　</w:t>
            </w:r>
          </w:p>
        </w:tc>
        <w:tc>
          <w:tcPr>
            <w:tcW w:w="5148" w:type="dxa"/>
          </w:tcPr>
          <w:p w14:paraId="3F442789" w14:textId="77777777" w:rsidR="00D10B02" w:rsidRDefault="00444834">
            <w:pPr>
              <w:pStyle w:val="BodyText"/>
              <w:numPr>
                <w:ilvl w:val="0"/>
                <w:numId w:val="42"/>
              </w:numPr>
              <w:spacing w:before="120" w:afterAutospacing="0"/>
              <w:jc w:val="both"/>
              <w:rPr>
                <w:rFonts w:ascii="Arial" w:eastAsiaTheme="minorEastAsia" w:hAnsi="Arial" w:cs="Arial"/>
                <w:color w:val="000000"/>
              </w:rPr>
            </w:pPr>
            <w:r>
              <w:rPr>
                <w:rFonts w:ascii="Arial" w:eastAsiaTheme="minorEastAsia" w:hAnsi="Arial" w:cs="Arial"/>
                <w:b/>
                <w:color w:val="000000"/>
              </w:rPr>
              <w:tab/>
              <w:t>Data Protection</w:t>
            </w:r>
          </w:p>
        </w:tc>
      </w:tr>
      <w:tr w:rsidR="00D10B02" w14:paraId="2D2BD294" w14:textId="77777777">
        <w:tc>
          <w:tcPr>
            <w:tcW w:w="4428" w:type="dxa"/>
          </w:tcPr>
          <w:p w14:paraId="024B3F16" w14:textId="77777777" w:rsidR="00D10B02" w:rsidRDefault="00444834">
            <w:pPr>
              <w:pStyle w:val="BodyText"/>
              <w:spacing w:before="120" w:afterAutospacing="0"/>
              <w:jc w:val="both"/>
              <w:rPr>
                <w:rFonts w:ascii="Arial" w:eastAsiaTheme="minorEastAsia" w:hAnsi="Arial" w:cs="Arial"/>
                <w:szCs w:val="24"/>
              </w:rPr>
            </w:pPr>
            <w:r>
              <w:rPr>
                <w:rFonts w:ascii="Arial" w:eastAsia="ＭＳ 明朝" w:hAnsi="Arial" w:cs="Arial" w:hint="eastAsia"/>
                <w:color w:val="000000"/>
                <w:szCs w:val="24"/>
                <w:lang w:val="ja-JP"/>
              </w:rPr>
              <w:t>顧客は、極秘データを</w:t>
            </w:r>
            <w:r>
              <w:rPr>
                <w:rFonts w:ascii="Arial" w:eastAsia="ＭＳ 明朝" w:hAnsi="Arial" w:cs="Arial"/>
                <w:color w:val="000000"/>
                <w:szCs w:val="24"/>
                <w:lang w:val="ja-JP"/>
              </w:rPr>
              <w:t>Tealium</w:t>
            </w:r>
            <w:r>
              <w:rPr>
                <w:rFonts w:ascii="Arial" w:eastAsia="ＭＳ 明朝" w:hAnsi="Arial" w:cs="Arial" w:hint="eastAsia"/>
                <w:color w:val="000000"/>
                <w:szCs w:val="24"/>
                <w:lang w:val="ja-JP"/>
              </w:rPr>
              <w:t>に転送せず、また</w:t>
            </w:r>
            <w:r>
              <w:rPr>
                <w:rFonts w:ascii="Arial" w:eastAsia="ＭＳ 明朝" w:hAnsi="Arial" w:cs="Arial"/>
                <w:color w:val="000000"/>
                <w:szCs w:val="24"/>
                <w:lang w:val="ja-JP"/>
              </w:rPr>
              <w:t>Tealium</w:t>
            </w:r>
            <w:r>
              <w:rPr>
                <w:rFonts w:ascii="Arial" w:eastAsia="ＭＳ 明朝" w:hAnsi="Arial" w:cs="Arial" w:hint="eastAsia"/>
                <w:color w:val="000000"/>
                <w:szCs w:val="24"/>
                <w:lang w:val="ja-JP"/>
              </w:rPr>
              <w:t>が極秘データを処理することを要求しないものとすることを表明し、保証する。個人データ（日本の個人情報の保護に関する法律に定義する「個人データ」を含む。）が本</w:t>
            </w:r>
            <w:r>
              <w:rPr>
                <w:rFonts w:ascii="Arial" w:eastAsia="ＭＳ 明朝" w:hAnsi="Arial" w:cs="Arial"/>
                <w:color w:val="000000"/>
                <w:szCs w:val="24"/>
                <w:lang w:val="ja-JP"/>
              </w:rPr>
              <w:t>MSA</w:t>
            </w:r>
            <w:r>
              <w:rPr>
                <w:rFonts w:ascii="Arial" w:eastAsia="ＭＳ 明朝" w:hAnsi="Arial" w:cs="Arial" w:hint="eastAsia"/>
                <w:color w:val="000000"/>
                <w:szCs w:val="24"/>
                <w:lang w:val="ja-JP"/>
              </w:rPr>
              <w:t>に基づき転送される場合は、各当事</w:t>
            </w:r>
            <w:r>
              <w:rPr>
                <w:rFonts w:ascii="Arial" w:eastAsiaTheme="minorEastAsia" w:hAnsi="Arial" w:cs="Arial"/>
                <w:color w:val="000000"/>
                <w:szCs w:val="24"/>
                <w:lang w:val="ja-JP"/>
              </w:rPr>
              <w:t>者は適用される法および規則または同等の適用される法律をすべて遵守するものとする。顧客は、本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に従って処理される個人データの対象である個人から同意（かかる同意が適用法規で求められる場合）をすでに得たか、または</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に転送する前に得ることを本書により保証し、誓約する。顧客は、本セクション</w:t>
            </w:r>
            <w:r>
              <w:rPr>
                <w:rFonts w:ascii="Arial" w:eastAsiaTheme="minorEastAsia" w:hAnsi="Arial" w:cs="Arial"/>
                <w:color w:val="000000"/>
                <w:szCs w:val="24"/>
                <w:lang w:val="ja-JP"/>
              </w:rPr>
              <w:t>11</w:t>
            </w:r>
            <w:r>
              <w:rPr>
                <w:rFonts w:ascii="Arial" w:eastAsiaTheme="minorEastAsia" w:hAnsi="Arial" w:cs="Arial"/>
                <w:color w:val="000000"/>
                <w:szCs w:val="24"/>
                <w:lang w:val="ja-JP"/>
              </w:rPr>
              <w:t>に基づく義務に対する顧客もしくはその従業員や代理人の遵守不履行に起因して、</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が負った、もしくは</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が責任を負うようになるすべての費用、請求、損害、または経費については顧客の</w:t>
            </w:r>
            <w:r>
              <w:rPr>
                <w:rFonts w:ascii="Arial" w:eastAsiaTheme="minorEastAsia" w:hAnsi="Arial" w:cs="Arial" w:hint="eastAsia"/>
                <w:color w:val="000000"/>
                <w:szCs w:val="24"/>
                <w:lang w:val="ja-JP"/>
              </w:rPr>
              <w:t>費用</w:t>
            </w:r>
            <w:r>
              <w:rPr>
                <w:rFonts w:ascii="Arial" w:eastAsiaTheme="minorEastAsia" w:hAnsi="Arial" w:cs="Arial"/>
                <w:color w:val="000000"/>
                <w:szCs w:val="24"/>
                <w:lang w:val="ja-JP"/>
              </w:rPr>
              <w:t>負担で</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を守り、</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に補償することに同意する。</w:t>
            </w:r>
          </w:p>
        </w:tc>
        <w:tc>
          <w:tcPr>
            <w:tcW w:w="5148" w:type="dxa"/>
          </w:tcPr>
          <w:p w14:paraId="1BBFEE76" w14:textId="77777777" w:rsidR="00D10B02" w:rsidRDefault="00444834">
            <w:pPr>
              <w:pStyle w:val="BodyText"/>
              <w:spacing w:before="120" w:afterAutospacing="0"/>
              <w:jc w:val="both"/>
              <w:rPr>
                <w:rFonts w:ascii="Arial" w:eastAsiaTheme="minorEastAsia" w:hAnsi="Arial" w:cs="Arial"/>
                <w:color w:val="000000"/>
              </w:rPr>
            </w:pPr>
            <w:r>
              <w:rPr>
                <w:rFonts w:ascii="Arial" w:eastAsiaTheme="minorEastAsia" w:hAnsi="Arial" w:cs="Arial"/>
                <w:color w:val="000000"/>
              </w:rPr>
              <w:t xml:space="preserve">Customer represents and warrants that it will not transmit to Tealium nor require Tealium to process any Highly Sensitive Data. In the event that any personal data (including all “personal </w:t>
            </w:r>
            <w:r>
              <w:rPr>
                <w:rFonts w:ascii="Arial" w:eastAsiaTheme="minorEastAsia" w:hAnsi="Arial" w:cs="Arial" w:hint="eastAsia"/>
                <w:color w:val="000000"/>
              </w:rPr>
              <w:t>data</w:t>
            </w:r>
            <w:r>
              <w:rPr>
                <w:rFonts w:ascii="Arial" w:eastAsiaTheme="minorEastAsia" w:hAnsi="Arial" w:cs="Arial"/>
                <w:color w:val="000000"/>
              </w:rPr>
              <w:t>” defined in Japanese “Act on the Protection of Personal Information”)</w:t>
            </w:r>
            <w:r>
              <w:rPr>
                <w:rFonts w:ascii="Arial" w:eastAsiaTheme="minorEastAsia" w:hAnsi="Arial" w:cs="Arial" w:hint="eastAsia"/>
                <w:color w:val="000000"/>
              </w:rPr>
              <w:t xml:space="preserve"> </w:t>
            </w:r>
            <w:r>
              <w:rPr>
                <w:rFonts w:ascii="Arial" w:eastAsiaTheme="minorEastAsia" w:hAnsi="Arial" w:cs="Arial"/>
                <w:color w:val="000000"/>
              </w:rPr>
              <w:t>is transferred under this MSA, each party will comply with all applicable laws and regulations, or any equivalent, applicable legislation. Customer hereby warrants and undertakes that it has obtained or will obtain the consent of any individual whose personal data is to be processed pursuant to this MSA, prior to transfer to Tealium, if such consent is required by applicable regulations or law. Customer agrees that, at its own expense, it will defend and indemnify Tealium against all costs, claims, damages, or expenses incurred by Tealium or for which Tealium may become liable due to any failure by Customer or its employees or agents to comply with any of its obligations under this Section 11.</w:t>
            </w:r>
          </w:p>
        </w:tc>
      </w:tr>
      <w:tr w:rsidR="00D10B02" w14:paraId="2A121224" w14:textId="77777777">
        <w:tc>
          <w:tcPr>
            <w:tcW w:w="4428" w:type="dxa"/>
          </w:tcPr>
          <w:p w14:paraId="053A3A9B" w14:textId="77777777" w:rsidR="00D10B02" w:rsidRDefault="00444834">
            <w:pPr>
              <w:pStyle w:val="BodyText"/>
              <w:keepNext/>
              <w:spacing w:before="120" w:afterAutospacing="0"/>
              <w:jc w:val="both"/>
              <w:rPr>
                <w:rFonts w:ascii="Arial" w:eastAsiaTheme="minorEastAsia" w:hAnsi="Arial" w:cs="Arial"/>
                <w:szCs w:val="24"/>
              </w:rPr>
            </w:pPr>
            <w:r>
              <w:rPr>
                <w:rFonts w:ascii="Arial" w:eastAsiaTheme="minorEastAsia" w:hAnsi="Arial" w:cs="Arial"/>
                <w:b/>
                <w:color w:val="000000"/>
                <w:szCs w:val="24"/>
              </w:rPr>
              <w:t>12.</w:t>
            </w:r>
            <w:r>
              <w:rPr>
                <w:rFonts w:ascii="Arial" w:eastAsiaTheme="minorEastAsia" w:hAnsi="Arial" w:cs="Arial"/>
                <w:b/>
                <w:color w:val="000000"/>
                <w:szCs w:val="24"/>
              </w:rPr>
              <w:t xml:space="preserve">　　</w:t>
            </w:r>
            <w:r>
              <w:rPr>
                <w:rFonts w:ascii="Arial" w:eastAsiaTheme="minorEastAsia" w:hAnsi="Arial" w:cs="Arial"/>
                <w:b/>
                <w:color w:val="000000"/>
                <w:szCs w:val="24"/>
                <w:lang w:val="ja-JP"/>
              </w:rPr>
              <w:t>通知</w:t>
            </w:r>
          </w:p>
        </w:tc>
        <w:tc>
          <w:tcPr>
            <w:tcW w:w="5148" w:type="dxa"/>
          </w:tcPr>
          <w:p w14:paraId="25E700AF" w14:textId="77777777" w:rsidR="00D10B02" w:rsidRDefault="00444834">
            <w:pPr>
              <w:pStyle w:val="BodyText"/>
              <w:keepN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Notices</w:t>
            </w:r>
          </w:p>
        </w:tc>
      </w:tr>
      <w:tr w:rsidR="00D10B02" w14:paraId="07FF193A" w14:textId="77777777">
        <w:tc>
          <w:tcPr>
            <w:tcW w:w="4428" w:type="dxa"/>
          </w:tcPr>
          <w:p w14:paraId="124EBD62" w14:textId="77777777" w:rsidR="00D10B02" w:rsidRDefault="00444834">
            <w:pPr>
              <w:pStyle w:val="BodyText"/>
              <w:keepNext/>
              <w:spacing w:before="120" w:afterAutospacing="0"/>
              <w:jc w:val="both"/>
              <w:rPr>
                <w:rFonts w:ascii="Arial" w:eastAsiaTheme="minorEastAsia" w:hAnsi="Arial" w:cs="Arial"/>
                <w:szCs w:val="24"/>
              </w:rPr>
            </w:pPr>
            <w:r>
              <w:rPr>
                <w:rFonts w:ascii="Arial" w:eastAsiaTheme="minorEastAsia" w:hAnsi="Arial" w:cs="Arial"/>
                <w:color w:val="000000"/>
                <w:szCs w:val="24"/>
                <w:lang w:val="ja-JP"/>
              </w:rPr>
              <w:t>本</w:t>
            </w:r>
            <w:r>
              <w:rPr>
                <w:rFonts w:ascii="Arial" w:eastAsiaTheme="minorEastAsia" w:hAnsi="Arial" w:cs="Arial"/>
                <w:szCs w:val="24"/>
                <w:lang w:val="ja-JP"/>
              </w:rPr>
              <w:t>MSA</w:t>
            </w:r>
            <w:r>
              <w:rPr>
                <w:rFonts w:ascii="Arial" w:eastAsiaTheme="minorEastAsia" w:hAnsi="Arial" w:cs="Arial"/>
                <w:color w:val="000000"/>
                <w:szCs w:val="24"/>
                <w:lang w:val="ja-JP"/>
              </w:rPr>
              <w:t>に基づき容認されるか、または必要とされるすべての通知は</w:t>
            </w:r>
            <w:r>
              <w:rPr>
                <w:rFonts w:ascii="Arial" w:eastAsiaTheme="minorEastAsia" w:hAnsi="Arial" w:cs="Arial" w:hint="eastAsia"/>
                <w:color w:val="000000"/>
                <w:szCs w:val="24"/>
                <w:lang w:val="ja-JP"/>
              </w:rPr>
              <w:t>、</w:t>
            </w:r>
            <w:r>
              <w:rPr>
                <w:rFonts w:ascii="Arial" w:eastAsiaTheme="minorEastAsia" w:hAnsi="Arial" w:cs="Arial"/>
                <w:color w:val="000000"/>
                <w:szCs w:val="24"/>
                <w:lang w:val="ja-JP"/>
              </w:rPr>
              <w:t>書面によるものとし、</w:t>
            </w:r>
            <w:r>
              <w:rPr>
                <w:rFonts w:ascii="Arial" w:eastAsiaTheme="minorEastAsia" w:hAnsi="Arial" w:cs="Arial"/>
                <w:color w:val="000000"/>
                <w:szCs w:val="24"/>
                <w:lang w:val="ja-JP"/>
              </w:rPr>
              <w:t xml:space="preserve">(a) </w:t>
            </w:r>
            <w:r>
              <w:rPr>
                <w:rFonts w:ascii="Arial" w:eastAsiaTheme="minorEastAsia" w:hAnsi="Arial" w:cs="Arial"/>
                <w:color w:val="000000"/>
                <w:szCs w:val="24"/>
                <w:lang w:val="ja-JP"/>
              </w:rPr>
              <w:t>直接手渡しの場合は手渡した時点、</w:t>
            </w:r>
            <w:r>
              <w:rPr>
                <w:rFonts w:ascii="Arial" w:eastAsiaTheme="minorEastAsia" w:hAnsi="Arial" w:cs="Arial"/>
                <w:color w:val="000000"/>
                <w:szCs w:val="24"/>
                <w:lang w:val="ja-JP"/>
              </w:rPr>
              <w:t xml:space="preserve">(b) </w:t>
            </w:r>
            <w:r>
              <w:rPr>
                <w:rFonts w:ascii="Arial" w:eastAsiaTheme="minorEastAsia" w:hAnsi="Arial" w:cs="Arial"/>
                <w:color w:val="000000"/>
                <w:szCs w:val="24"/>
                <w:lang w:val="ja-JP"/>
              </w:rPr>
              <w:t>電子メールもしくはファクスの送信の場合は受取人が送信された通知を確認した時点、あるいは</w:t>
            </w:r>
            <w:r>
              <w:rPr>
                <w:rFonts w:ascii="Arial" w:eastAsiaTheme="minorEastAsia" w:hAnsi="Arial" w:cs="Arial"/>
                <w:color w:val="000000"/>
                <w:szCs w:val="24"/>
                <w:lang w:val="ja-JP"/>
              </w:rPr>
              <w:t xml:space="preserve"> (c) </w:t>
            </w:r>
            <w:r>
              <w:rPr>
                <w:rFonts w:ascii="Arial" w:eastAsiaTheme="minorEastAsia" w:hAnsi="Arial" w:cs="Arial"/>
                <w:color w:val="000000"/>
                <w:szCs w:val="24"/>
                <w:lang w:val="ja-JP"/>
              </w:rPr>
              <w:t>配達証明郵便もしくは書留郵便（配達証明付き）、または翌日配達宅配便で送付する場合には、送付から</w:t>
            </w:r>
            <w:r>
              <w:rPr>
                <w:rFonts w:ascii="Arial" w:eastAsiaTheme="minorEastAsia" w:hAnsi="Arial" w:cs="Arial"/>
                <w:color w:val="000000"/>
                <w:szCs w:val="24"/>
                <w:lang w:val="ja-JP"/>
              </w:rPr>
              <w:t>3</w:t>
            </w:r>
            <w:r>
              <w:rPr>
                <w:rFonts w:ascii="Arial" w:eastAsiaTheme="minorEastAsia" w:hAnsi="Arial" w:cs="Arial"/>
                <w:color w:val="000000"/>
                <w:szCs w:val="24"/>
                <w:lang w:val="ja-JP"/>
              </w:rPr>
              <w:t>日後に発効するとみなされるものとする。通知は、本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に記載する住所、またはいずれかの当事者が書面で指定する他の住所に送付するものとする。</w:t>
            </w:r>
          </w:p>
        </w:tc>
        <w:tc>
          <w:tcPr>
            <w:tcW w:w="5148" w:type="dxa"/>
          </w:tcPr>
          <w:p w14:paraId="71C404F5" w14:textId="77777777" w:rsidR="00D10B02" w:rsidRDefault="00444834">
            <w:pPr>
              <w:pStyle w:val="BodyText"/>
              <w:keepNext/>
              <w:spacing w:before="120" w:afterAutospacing="0"/>
              <w:jc w:val="both"/>
              <w:rPr>
                <w:rFonts w:ascii="Arial" w:eastAsiaTheme="minorEastAsia" w:hAnsi="Arial" w:cs="Arial"/>
                <w:color w:val="000000"/>
              </w:rPr>
            </w:pPr>
            <w:r>
              <w:rPr>
                <w:rFonts w:ascii="Arial" w:eastAsiaTheme="minorEastAsia" w:hAnsi="Arial" w:cs="Arial"/>
                <w:color w:val="000000"/>
              </w:rPr>
              <w:t>All notices permitted or required under this MSA will be in writing, and will be deemed effective when: (a) delivered by personal delivery, (b) confirmed by the recipient, for notices delivered by electronic mail or facsimile transmission, or (c) three days after being sent by certified or registered mail (return receipt requested) or overnight courier. Notices will be sent to the addresses set forth in this MSA or such other address as either party may specify in writing.</w:t>
            </w:r>
          </w:p>
        </w:tc>
      </w:tr>
      <w:tr w:rsidR="00D10B02" w14:paraId="4754B4DD" w14:textId="77777777">
        <w:tc>
          <w:tcPr>
            <w:tcW w:w="4428" w:type="dxa"/>
          </w:tcPr>
          <w:p w14:paraId="6077810A"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t>13.</w:t>
            </w:r>
            <w:r>
              <w:rPr>
                <w:rFonts w:ascii="Arial" w:eastAsiaTheme="minorEastAsia" w:hAnsi="Arial" w:cs="Arial"/>
                <w:b/>
                <w:color w:val="000000"/>
                <w:szCs w:val="24"/>
              </w:rPr>
              <w:t xml:space="preserve">　　</w:t>
            </w:r>
            <w:r>
              <w:rPr>
                <w:rFonts w:ascii="Arial" w:eastAsiaTheme="minorEastAsia" w:hAnsi="Arial" w:cs="Arial"/>
                <w:b/>
                <w:color w:val="000000"/>
                <w:szCs w:val="24"/>
                <w:lang w:val="ja-JP"/>
              </w:rPr>
              <w:t>広報</w:t>
            </w:r>
          </w:p>
        </w:tc>
        <w:tc>
          <w:tcPr>
            <w:tcW w:w="5148" w:type="dxa"/>
          </w:tcPr>
          <w:p w14:paraId="639E3499" w14:textId="77777777" w:rsidR="00D10B02" w:rsidRDefault="00444834">
            <w:pPr>
              <w:pStyle w:val="BodyT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Publicity</w:t>
            </w:r>
          </w:p>
        </w:tc>
      </w:tr>
      <w:tr w:rsidR="00D10B02" w14:paraId="5A546E42" w14:textId="77777777">
        <w:tc>
          <w:tcPr>
            <w:tcW w:w="4428" w:type="dxa"/>
          </w:tcPr>
          <w:p w14:paraId="17AB4F9D" w14:textId="77777777" w:rsidR="00D10B02" w:rsidRDefault="00444834">
            <w:pPr>
              <w:spacing w:before="120" w:after="120" w:afterAutospacing="0"/>
              <w:jc w:val="both"/>
              <w:rPr>
                <w:rFonts w:eastAsiaTheme="minorEastAsia" w:cs="Arial"/>
                <w:szCs w:val="24"/>
                <w:lang w:eastAsia="ja-JP"/>
              </w:rPr>
            </w:pPr>
            <w:r>
              <w:rPr>
                <w:rFonts w:eastAsiaTheme="minorEastAsia" w:cs="Arial"/>
                <w:color w:val="000000"/>
                <w:szCs w:val="24"/>
                <w:lang w:val="ja-JP" w:eastAsia="ja-JP"/>
              </w:rPr>
              <w:t>契約期間中に、</w:t>
            </w:r>
            <w:r>
              <w:rPr>
                <w:rFonts w:eastAsiaTheme="minorEastAsia" w:cs="Arial"/>
                <w:color w:val="000000"/>
                <w:szCs w:val="24"/>
                <w:lang w:val="ja-JP" w:eastAsia="ja-JP"/>
              </w:rPr>
              <w:t>Tealium</w:t>
            </w:r>
            <w:r>
              <w:rPr>
                <w:rFonts w:eastAsiaTheme="minorEastAsia" w:cs="Arial"/>
                <w:color w:val="000000"/>
                <w:szCs w:val="24"/>
                <w:lang w:val="ja-JP" w:eastAsia="ja-JP"/>
              </w:rPr>
              <w:t>は報道発表において本</w:t>
            </w:r>
            <w:r>
              <w:rPr>
                <w:rFonts w:eastAsiaTheme="minorEastAsia" w:cs="Arial"/>
                <w:color w:val="000000"/>
                <w:szCs w:val="24"/>
                <w:lang w:val="ja-JP" w:eastAsia="ja-JP"/>
              </w:rPr>
              <w:t>MSA</w:t>
            </w:r>
            <w:r>
              <w:rPr>
                <w:rFonts w:eastAsiaTheme="minorEastAsia" w:cs="Arial"/>
                <w:color w:val="000000"/>
                <w:szCs w:val="24"/>
                <w:lang w:val="ja-JP" w:eastAsia="ja-JP"/>
              </w:rPr>
              <w:t>に言及することができ、顧客を本サービス利用者として示すという限定的な目的のために、</w:t>
            </w:r>
            <w:r>
              <w:rPr>
                <w:rFonts w:eastAsiaTheme="minorEastAsia" w:cs="Arial"/>
                <w:color w:val="000000"/>
                <w:szCs w:val="24"/>
                <w:lang w:val="ja-JP" w:eastAsia="ja-JP"/>
              </w:rPr>
              <w:t>Tealium</w:t>
            </w:r>
            <w:r>
              <w:rPr>
                <w:rFonts w:eastAsiaTheme="minorEastAsia" w:cs="Arial"/>
                <w:color w:val="000000"/>
                <w:szCs w:val="24"/>
                <w:lang w:val="ja-JP" w:eastAsia="ja-JP"/>
              </w:rPr>
              <w:t>のウェブサイトで顧客のロゴを使用することができることに顧客は同意する。ただし、</w:t>
            </w:r>
            <w:r>
              <w:rPr>
                <w:rFonts w:eastAsiaTheme="minorEastAsia" w:cs="Arial"/>
                <w:color w:val="000000"/>
                <w:szCs w:val="24"/>
                <w:lang w:val="ja-JP" w:eastAsia="ja-JP"/>
              </w:rPr>
              <w:t xml:space="preserve">(a) </w:t>
            </w:r>
            <w:r>
              <w:rPr>
                <w:rFonts w:eastAsiaTheme="minorEastAsia" w:cs="Arial"/>
                <w:color w:val="000000"/>
                <w:szCs w:val="24"/>
                <w:lang w:val="ja-JP" w:eastAsia="ja-JP"/>
              </w:rPr>
              <w:t>顧客がそのロゴのかかる使用に関して提供するすべてのガイダンスを</w:t>
            </w:r>
            <w:r>
              <w:rPr>
                <w:rFonts w:eastAsiaTheme="minorEastAsia" w:cs="Arial"/>
                <w:color w:val="000000"/>
                <w:szCs w:val="24"/>
                <w:lang w:val="ja-JP" w:eastAsia="ja-JP"/>
              </w:rPr>
              <w:t>Tealium</w:t>
            </w:r>
            <w:r>
              <w:rPr>
                <w:rFonts w:eastAsiaTheme="minorEastAsia" w:cs="Arial"/>
                <w:color w:val="000000"/>
                <w:szCs w:val="24"/>
                <w:lang w:val="ja-JP" w:eastAsia="ja-JP"/>
              </w:rPr>
              <w:t>は遵</w:t>
            </w:r>
            <w:r>
              <w:rPr>
                <w:rFonts w:eastAsiaTheme="minorEastAsia" w:cs="Arial"/>
                <w:color w:val="000000"/>
                <w:szCs w:val="24"/>
                <w:lang w:val="ja-JP" w:eastAsia="ja-JP"/>
              </w:rPr>
              <w:lastRenderedPageBreak/>
              <w:t>守し、</w:t>
            </w:r>
            <w:r>
              <w:rPr>
                <w:rFonts w:eastAsiaTheme="minorEastAsia" w:cs="Arial"/>
                <w:color w:val="000000"/>
                <w:szCs w:val="24"/>
                <w:lang w:val="ja-JP" w:eastAsia="ja-JP"/>
              </w:rPr>
              <w:t>(b) Tealium</w:t>
            </w:r>
            <w:r>
              <w:rPr>
                <w:rFonts w:eastAsiaTheme="minorEastAsia" w:cs="Arial"/>
                <w:color w:val="000000"/>
                <w:szCs w:val="24"/>
                <w:lang w:val="ja-JP" w:eastAsia="ja-JP"/>
              </w:rPr>
              <w:t>はその他の形で顧客のロゴを使用する</w:t>
            </w:r>
            <w:r>
              <w:rPr>
                <w:rFonts w:eastAsiaTheme="minorEastAsia" w:cs="Arial" w:hint="eastAsia"/>
                <w:color w:val="000000"/>
                <w:szCs w:val="24"/>
                <w:lang w:val="ja-JP" w:eastAsia="ja-JP"/>
              </w:rPr>
              <w:t>場合は事</w:t>
            </w:r>
            <w:r>
              <w:rPr>
                <w:rFonts w:eastAsiaTheme="minorEastAsia" w:cs="Arial"/>
                <w:color w:val="000000"/>
                <w:szCs w:val="24"/>
                <w:lang w:val="ja-JP" w:eastAsia="ja-JP"/>
              </w:rPr>
              <w:t>前に顧客の書面による事前承認を得るものとする。</w:t>
            </w:r>
          </w:p>
        </w:tc>
        <w:tc>
          <w:tcPr>
            <w:tcW w:w="5148" w:type="dxa"/>
          </w:tcPr>
          <w:p w14:paraId="2219FEE5" w14:textId="77777777" w:rsidR="00D10B02" w:rsidRDefault="00444834">
            <w:pPr>
              <w:spacing w:before="120" w:after="120" w:afterAutospacing="0"/>
              <w:jc w:val="both"/>
              <w:rPr>
                <w:rFonts w:eastAsiaTheme="minorEastAsia" w:cs="Arial"/>
              </w:rPr>
            </w:pPr>
            <w:r>
              <w:rPr>
                <w:rFonts w:eastAsiaTheme="minorEastAsia" w:cs="Arial"/>
                <w:color w:val="000000"/>
              </w:rPr>
              <w:lastRenderedPageBreak/>
              <w:t xml:space="preserve">During the Term, Customer agrees that Tealium may refer to this MSA in a press release and use the Customer's logo on its web site for the limited purpose of identifying Customer as a user of Services; provided that (a) Tealium will comply with any and all guidance Customer provides concerning such use of Customer's logo and (b) Tealium will secure Customer's prior written approval before using Customer's logo in any </w:t>
            </w:r>
            <w:r>
              <w:rPr>
                <w:rFonts w:eastAsiaTheme="minorEastAsia" w:cs="Arial"/>
                <w:color w:val="000000"/>
              </w:rPr>
              <w:lastRenderedPageBreak/>
              <w:t xml:space="preserve">other manner.  </w:t>
            </w:r>
          </w:p>
        </w:tc>
      </w:tr>
      <w:tr w:rsidR="00D10B02" w14:paraId="21B21942" w14:textId="77777777">
        <w:tc>
          <w:tcPr>
            <w:tcW w:w="4428" w:type="dxa"/>
          </w:tcPr>
          <w:p w14:paraId="7416B65C"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lastRenderedPageBreak/>
              <w:t>14.</w:t>
            </w:r>
            <w:r>
              <w:rPr>
                <w:rFonts w:ascii="Arial" w:eastAsiaTheme="minorEastAsia" w:hAnsi="Arial" w:cs="Arial"/>
                <w:b/>
                <w:color w:val="000000"/>
                <w:szCs w:val="24"/>
              </w:rPr>
              <w:t xml:space="preserve">　　</w:t>
            </w:r>
            <w:r>
              <w:rPr>
                <w:rFonts w:ascii="Arial" w:eastAsiaTheme="minorEastAsia" w:hAnsi="Arial" w:cs="Arial"/>
                <w:b/>
                <w:color w:val="000000"/>
                <w:szCs w:val="24"/>
                <w:lang w:val="ja-JP"/>
              </w:rPr>
              <w:t>法および裁判地</w:t>
            </w:r>
          </w:p>
        </w:tc>
        <w:tc>
          <w:tcPr>
            <w:tcW w:w="5148" w:type="dxa"/>
          </w:tcPr>
          <w:p w14:paraId="265EE634" w14:textId="77777777" w:rsidR="00D10B02" w:rsidRDefault="00444834">
            <w:pPr>
              <w:pStyle w:val="BodyT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Law and Venue</w:t>
            </w:r>
          </w:p>
        </w:tc>
      </w:tr>
      <w:tr w:rsidR="00D10B02" w14:paraId="6910CC4F" w14:textId="77777777">
        <w:tc>
          <w:tcPr>
            <w:tcW w:w="4428" w:type="dxa"/>
          </w:tcPr>
          <w:p w14:paraId="487FAD93"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color w:val="000000"/>
                <w:szCs w:val="24"/>
                <w:lang w:val="ja-JP"/>
              </w:rPr>
              <w:t>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は、法の抵触法の原則と無関係に、</w:t>
            </w:r>
            <w:r>
              <w:rPr>
                <w:rFonts w:ascii="Arial" w:eastAsiaTheme="minorEastAsia" w:hAnsi="Arial" w:cs="Arial" w:hint="eastAsia"/>
                <w:color w:val="000000"/>
                <w:szCs w:val="24"/>
                <w:lang w:val="ja-JP"/>
              </w:rPr>
              <w:t>日本</w:t>
            </w:r>
            <w:r>
              <w:rPr>
                <w:rFonts w:ascii="Arial" w:eastAsiaTheme="minorEastAsia" w:hAnsi="Arial" w:cs="Arial"/>
                <w:color w:val="000000"/>
                <w:szCs w:val="24"/>
                <w:lang w:val="ja-JP"/>
              </w:rPr>
              <w:t>法に従って解釈し、強制するものとする。ただし、統一コンピューター情報取引法は、適用しないものとする。両当事者は、国際物品売買契約に関する国際連合条約の本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への適用を明示的に放棄する。差し止めを求める訴訟（当該訴訟はいかなる時にも、管轄権を有するいずれの裁判所にも提起できる）を除き、あらゆる紛争の専属的な裁判地は、</w:t>
            </w:r>
            <w:r>
              <w:rPr>
                <w:rFonts w:ascii="Arial" w:eastAsiaTheme="minorEastAsia" w:hAnsi="Arial" w:cs="Arial" w:hint="eastAsia"/>
                <w:color w:val="000000"/>
                <w:szCs w:val="24"/>
                <w:lang w:val="ja-JP"/>
              </w:rPr>
              <w:t>東京</w:t>
            </w:r>
            <w:r>
              <w:rPr>
                <w:rFonts w:ascii="Arial" w:eastAsiaTheme="minorEastAsia" w:hAnsi="Arial" w:cs="Arial"/>
                <w:color w:val="000000"/>
                <w:szCs w:val="24"/>
                <w:lang w:val="ja-JP"/>
              </w:rPr>
              <w:t>とし、いずれの当事者も当該裁判地の人的管轄権に同意し、当該管轄権に対する異議申し立ての権利を放棄する。</w:t>
            </w:r>
          </w:p>
        </w:tc>
        <w:tc>
          <w:tcPr>
            <w:tcW w:w="5148" w:type="dxa"/>
          </w:tcPr>
          <w:p w14:paraId="6532CDDF" w14:textId="77777777" w:rsidR="00D10B02" w:rsidRDefault="00444834">
            <w:pPr>
              <w:pStyle w:val="BodyText"/>
              <w:spacing w:before="120" w:afterAutospacing="0"/>
              <w:jc w:val="both"/>
              <w:rPr>
                <w:rFonts w:ascii="Arial" w:eastAsiaTheme="minorEastAsia" w:hAnsi="Arial" w:cs="Arial"/>
                <w:color w:val="000000"/>
              </w:rPr>
            </w:pPr>
            <w:r>
              <w:rPr>
                <w:rFonts w:ascii="Arial" w:eastAsiaTheme="minorEastAsia" w:hAnsi="Arial" w:cs="Arial"/>
                <w:color w:val="000000"/>
              </w:rPr>
              <w:t xml:space="preserve">This MSA will be construed and enforced in accordance with the laws of </w:t>
            </w:r>
            <w:r>
              <w:rPr>
                <w:rFonts w:ascii="Arial" w:eastAsiaTheme="minorEastAsia" w:hAnsi="Arial" w:cs="Arial" w:hint="eastAsia"/>
                <w:color w:val="000000"/>
              </w:rPr>
              <w:t xml:space="preserve">Japan </w:t>
            </w:r>
            <w:r>
              <w:rPr>
                <w:rFonts w:ascii="Arial" w:eastAsiaTheme="minorEastAsia" w:hAnsi="Arial" w:cs="Arial"/>
                <w:color w:val="000000"/>
              </w:rPr>
              <w:t xml:space="preserve">without regard to its conflict of laws principles; provided, however, that the Uniform Computer Information Transactions Act will not apply. The Parties expressly disclaim the application of the United Nations Convention on the International Sale of Goods to this MSA. Except for any action for injunctive (which may be brought at any time in any court of competent jurisdiction), exclusive venue for any dispute will be </w:t>
            </w:r>
            <w:r>
              <w:rPr>
                <w:rFonts w:ascii="Arial" w:eastAsiaTheme="minorEastAsia" w:hAnsi="Arial" w:cs="Arial" w:hint="eastAsia"/>
                <w:color w:val="000000"/>
              </w:rPr>
              <w:t>Tokyo</w:t>
            </w:r>
            <w:r>
              <w:rPr>
                <w:rFonts w:ascii="Arial" w:eastAsiaTheme="minorEastAsia" w:hAnsi="Arial" w:cs="Arial"/>
                <w:color w:val="000000"/>
              </w:rPr>
              <w:t>, and each party agrees to personal jurisdiction in such venue, and waives any objection thereto.</w:t>
            </w:r>
          </w:p>
        </w:tc>
      </w:tr>
      <w:tr w:rsidR="00D10B02" w14:paraId="2709B7FE" w14:textId="77777777">
        <w:tc>
          <w:tcPr>
            <w:tcW w:w="4428" w:type="dxa"/>
          </w:tcPr>
          <w:p w14:paraId="447AECE8" w14:textId="77777777" w:rsidR="00D10B02" w:rsidRDefault="00444834">
            <w:pPr>
              <w:pStyle w:val="BodyText"/>
              <w:spacing w:before="120" w:afterAutospacing="0"/>
              <w:jc w:val="both"/>
              <w:rPr>
                <w:rFonts w:ascii="Arial" w:eastAsiaTheme="minorEastAsia" w:hAnsi="Arial" w:cs="Arial"/>
                <w:szCs w:val="24"/>
                <w:lang w:eastAsia="zh-TW"/>
              </w:rPr>
            </w:pPr>
            <w:r>
              <w:rPr>
                <w:rFonts w:ascii="Arial" w:eastAsiaTheme="minorEastAsia" w:hAnsi="Arial" w:cs="Arial"/>
                <w:b/>
                <w:color w:val="000000"/>
                <w:szCs w:val="24"/>
                <w:lang w:eastAsia="zh-TW"/>
              </w:rPr>
              <w:t>15.</w:t>
            </w:r>
            <w:r>
              <w:rPr>
                <w:rFonts w:ascii="Arial" w:eastAsiaTheme="minorEastAsia" w:hAnsi="Arial" w:cs="Arial"/>
                <w:b/>
                <w:color w:val="000000"/>
                <w:szCs w:val="24"/>
                <w:lang w:eastAsia="zh-TW"/>
              </w:rPr>
              <w:t xml:space="preserve">　　</w:t>
            </w:r>
            <w:r>
              <w:rPr>
                <w:rFonts w:ascii="Arial" w:eastAsiaTheme="minorEastAsia" w:hAnsi="Arial" w:cs="Arial"/>
                <w:b/>
                <w:color w:val="000000"/>
                <w:szCs w:val="24"/>
                <w:lang w:val="ja-JP" w:eastAsia="zh-TW"/>
              </w:rPr>
              <w:t>可分性、権利放棄</w:t>
            </w:r>
          </w:p>
        </w:tc>
        <w:tc>
          <w:tcPr>
            <w:tcW w:w="5148" w:type="dxa"/>
          </w:tcPr>
          <w:p w14:paraId="3ADF63F0" w14:textId="77777777" w:rsidR="00D10B02" w:rsidRDefault="00444834">
            <w:pPr>
              <w:pStyle w:val="BodyT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Severability; Waiver</w:t>
            </w:r>
          </w:p>
        </w:tc>
      </w:tr>
      <w:tr w:rsidR="00D10B02" w14:paraId="2D9D9059" w14:textId="77777777">
        <w:tc>
          <w:tcPr>
            <w:tcW w:w="4428" w:type="dxa"/>
          </w:tcPr>
          <w:p w14:paraId="3AE461E4"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color w:val="000000"/>
                <w:szCs w:val="24"/>
                <w:lang w:val="ja-JP"/>
              </w:rPr>
              <w:t>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のいずれかの条件または条項が無効または強制不可能であると</w:t>
            </w:r>
            <w:r>
              <w:rPr>
                <w:rFonts w:ascii="Arial" w:eastAsiaTheme="minorEastAsia" w:hAnsi="Arial" w:cs="Arial" w:hint="eastAsia"/>
                <w:color w:val="000000"/>
                <w:szCs w:val="24"/>
                <w:lang w:val="ja-JP"/>
              </w:rPr>
              <w:t>、</w:t>
            </w:r>
            <w:r>
              <w:rPr>
                <w:rFonts w:ascii="Arial" w:eastAsiaTheme="minorEastAsia" w:hAnsi="Arial" w:cs="Arial"/>
                <w:color w:val="000000"/>
                <w:szCs w:val="24"/>
                <w:lang w:val="ja-JP"/>
              </w:rPr>
              <w:t>管轄権を有する裁判所に判断された場合には、当該条項は、可能な最大限度まで両当事者が表明した意図を実現するように解釈するものとし、本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の残りの部分は影響を受けず、有効かつ強制可能なままであるものとする。いずれかの当事者が本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のいずれかの権利や規定を行使または履行しない</w:t>
            </w:r>
            <w:r>
              <w:rPr>
                <w:rFonts w:ascii="Arial" w:eastAsiaTheme="minorEastAsia" w:hAnsi="Arial" w:cs="Arial" w:hint="eastAsia"/>
                <w:color w:val="000000"/>
                <w:szCs w:val="24"/>
                <w:lang w:val="ja-JP"/>
              </w:rPr>
              <w:t>場合であっても、当該</w:t>
            </w:r>
            <w:r>
              <w:rPr>
                <w:rFonts w:ascii="Arial" w:eastAsiaTheme="minorEastAsia" w:hAnsi="Arial" w:cs="Arial"/>
                <w:color w:val="000000"/>
                <w:szCs w:val="24"/>
                <w:lang w:val="ja-JP"/>
              </w:rPr>
              <w:t>権利</w:t>
            </w:r>
            <w:r>
              <w:rPr>
                <w:rFonts w:ascii="Arial" w:eastAsiaTheme="minorEastAsia" w:hAnsi="Arial" w:cs="Arial" w:hint="eastAsia"/>
                <w:color w:val="000000"/>
                <w:szCs w:val="24"/>
                <w:lang w:val="ja-JP"/>
              </w:rPr>
              <w:t>または条項</w:t>
            </w:r>
            <w:r>
              <w:rPr>
                <w:rFonts w:ascii="Arial" w:eastAsiaTheme="minorEastAsia" w:hAnsi="Arial" w:cs="Arial"/>
                <w:color w:val="000000"/>
                <w:szCs w:val="24"/>
                <w:lang w:val="ja-JP"/>
              </w:rPr>
              <w:t>の</w:t>
            </w:r>
            <w:r>
              <w:rPr>
                <w:rFonts w:ascii="Arial" w:eastAsiaTheme="minorEastAsia" w:hAnsi="Arial" w:cs="Arial" w:hint="eastAsia"/>
                <w:color w:val="000000"/>
                <w:szCs w:val="24"/>
                <w:lang w:val="ja-JP"/>
              </w:rPr>
              <w:t>権利</w:t>
            </w:r>
            <w:r>
              <w:rPr>
                <w:rFonts w:ascii="Arial" w:eastAsiaTheme="minorEastAsia" w:hAnsi="Arial" w:cs="Arial"/>
                <w:color w:val="000000"/>
                <w:szCs w:val="24"/>
                <w:lang w:val="ja-JP"/>
              </w:rPr>
              <w:t>放棄</w:t>
            </w:r>
            <w:r>
              <w:rPr>
                <w:rFonts w:ascii="Arial" w:eastAsiaTheme="minorEastAsia" w:hAnsi="Arial" w:cs="Arial" w:hint="eastAsia"/>
                <w:color w:val="000000"/>
                <w:szCs w:val="24"/>
                <w:lang w:val="ja-JP"/>
              </w:rPr>
              <w:t>が</w:t>
            </w:r>
            <w:r>
              <w:rPr>
                <w:rFonts w:ascii="Arial" w:eastAsiaTheme="minorEastAsia" w:hAnsi="Arial" w:cs="Arial"/>
                <w:color w:val="000000"/>
                <w:szCs w:val="24"/>
                <w:lang w:val="ja-JP"/>
              </w:rPr>
              <w:t>構成</w:t>
            </w:r>
            <w:r>
              <w:rPr>
                <w:rFonts w:ascii="Arial" w:eastAsiaTheme="minorEastAsia" w:hAnsi="Arial" w:cs="Arial" w:hint="eastAsia"/>
                <w:color w:val="000000"/>
                <w:szCs w:val="24"/>
                <w:lang w:val="ja-JP"/>
              </w:rPr>
              <w:t>され</w:t>
            </w:r>
            <w:r>
              <w:rPr>
                <w:rFonts w:ascii="Arial" w:eastAsiaTheme="minorEastAsia" w:hAnsi="Arial" w:cs="Arial"/>
                <w:color w:val="000000"/>
                <w:szCs w:val="24"/>
                <w:lang w:val="ja-JP"/>
              </w:rPr>
              <w:t>ないものとし、ある場合において一方の当事者が認めた放棄はその</w:t>
            </w:r>
            <w:r>
              <w:rPr>
                <w:rFonts w:ascii="Arial" w:eastAsiaTheme="minorEastAsia" w:hAnsi="Arial" w:cs="Arial" w:hint="eastAsia"/>
                <w:color w:val="000000"/>
                <w:szCs w:val="24"/>
                <w:lang w:val="ja-JP"/>
              </w:rPr>
              <w:t>、</w:t>
            </w:r>
            <w:r>
              <w:rPr>
                <w:rFonts w:ascii="Arial" w:eastAsiaTheme="minorEastAsia" w:hAnsi="Arial" w:cs="Arial"/>
                <w:color w:val="000000"/>
                <w:szCs w:val="24"/>
                <w:lang w:val="ja-JP"/>
              </w:rPr>
              <w:t>他の場合</w:t>
            </w:r>
            <w:r>
              <w:rPr>
                <w:rFonts w:ascii="Arial" w:eastAsiaTheme="minorEastAsia" w:hAnsi="Arial" w:cs="Arial" w:hint="eastAsia"/>
                <w:color w:val="000000"/>
                <w:szCs w:val="24"/>
                <w:lang w:val="ja-JP"/>
              </w:rPr>
              <w:t>に関する権利</w:t>
            </w:r>
            <w:r>
              <w:rPr>
                <w:rFonts w:ascii="Arial" w:eastAsiaTheme="minorEastAsia" w:hAnsi="Arial" w:cs="Arial"/>
                <w:color w:val="000000"/>
                <w:szCs w:val="24"/>
                <w:lang w:val="ja-JP"/>
              </w:rPr>
              <w:t>放棄を構成しない。</w:t>
            </w:r>
          </w:p>
        </w:tc>
        <w:tc>
          <w:tcPr>
            <w:tcW w:w="5148" w:type="dxa"/>
          </w:tcPr>
          <w:p w14:paraId="668C40C4" w14:textId="77777777" w:rsidR="00D10B02" w:rsidRDefault="00444834">
            <w:pPr>
              <w:pStyle w:val="BodyText"/>
              <w:spacing w:before="120" w:afterAutospacing="0"/>
              <w:jc w:val="both"/>
              <w:rPr>
                <w:rFonts w:ascii="Arial" w:eastAsiaTheme="minorEastAsia" w:hAnsi="Arial" w:cs="Arial"/>
                <w:color w:val="000000"/>
              </w:rPr>
            </w:pPr>
            <w:r>
              <w:rPr>
                <w:rFonts w:ascii="Arial" w:eastAsiaTheme="minorEastAsia" w:hAnsi="Arial" w:cs="Arial"/>
                <w:color w:val="000000"/>
              </w:rPr>
              <w:t xml:space="preserve">If any term or provision of this MSA is held to be invalid or unenforceable by any court of competent jurisdiction, such provision will be construed to effectuate to the greatest possible extent the Parties’ expressed intent, and the remainder of this MSA will not be affected and will remain valid and enforceable. The failure of either party to exercise or enforce any right or provision of this MSA will not constitute a waiver of such right or provision, and any waiver granted by a party in one instance does not constitute a waiver for other instances.  </w:t>
            </w:r>
          </w:p>
        </w:tc>
      </w:tr>
      <w:tr w:rsidR="00D10B02" w14:paraId="0A979FE1" w14:textId="77777777">
        <w:tc>
          <w:tcPr>
            <w:tcW w:w="4428" w:type="dxa"/>
          </w:tcPr>
          <w:p w14:paraId="10B76473" w14:textId="77777777" w:rsidR="00D10B02" w:rsidRDefault="00444834">
            <w:pPr>
              <w:pStyle w:val="BodyText"/>
              <w:tabs>
                <w:tab w:val="left" w:pos="720"/>
              </w:tabs>
              <w:spacing w:before="120" w:afterAutospacing="0"/>
              <w:jc w:val="both"/>
              <w:rPr>
                <w:rFonts w:ascii="Arial" w:eastAsiaTheme="minorEastAsia" w:hAnsi="Arial" w:cs="Arial"/>
                <w:szCs w:val="24"/>
              </w:rPr>
            </w:pPr>
            <w:r>
              <w:rPr>
                <w:rFonts w:ascii="Arial" w:eastAsiaTheme="minorEastAsia" w:hAnsi="Arial" w:cs="Arial"/>
                <w:b/>
                <w:color w:val="000000"/>
                <w:szCs w:val="24"/>
              </w:rPr>
              <w:t>16.</w:t>
            </w:r>
            <w:r>
              <w:rPr>
                <w:rFonts w:ascii="Arial" w:eastAsiaTheme="minorEastAsia" w:hAnsi="Arial" w:cs="Arial"/>
                <w:b/>
                <w:color w:val="000000"/>
                <w:szCs w:val="24"/>
              </w:rPr>
              <w:t xml:space="preserve">　　</w:t>
            </w:r>
            <w:r>
              <w:rPr>
                <w:rFonts w:ascii="Arial" w:eastAsiaTheme="minorEastAsia" w:hAnsi="Arial" w:cs="Arial"/>
                <w:b/>
                <w:color w:val="000000"/>
                <w:szCs w:val="24"/>
                <w:lang w:val="ja-JP"/>
              </w:rPr>
              <w:t>独立の契約者</w:t>
            </w:r>
          </w:p>
        </w:tc>
        <w:tc>
          <w:tcPr>
            <w:tcW w:w="5148" w:type="dxa"/>
          </w:tcPr>
          <w:p w14:paraId="66955981" w14:textId="77777777" w:rsidR="00D10B02" w:rsidRDefault="00444834">
            <w:pPr>
              <w:pStyle w:val="BodyText"/>
              <w:numPr>
                <w:ilvl w:val="0"/>
                <w:numId w:val="47"/>
              </w:numPr>
              <w:tabs>
                <w:tab w:val="clear" w:pos="360"/>
                <w:tab w:val="left"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Independent Contractors</w:t>
            </w:r>
          </w:p>
        </w:tc>
      </w:tr>
      <w:tr w:rsidR="00D10B02" w14:paraId="3F793A6E" w14:textId="77777777">
        <w:tc>
          <w:tcPr>
            <w:tcW w:w="4428" w:type="dxa"/>
          </w:tcPr>
          <w:p w14:paraId="75DD316F"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color w:val="000000"/>
                <w:szCs w:val="24"/>
                <w:lang w:val="ja-JP"/>
              </w:rPr>
              <w:t>両当事者間の関係は、独立の契約者の関係のみであり、いずれの当事者も他方当事者を拘束し、または委任する権限を有しないものとする。本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のいずれの定めも、いかなる目的のためにも両当事者間に共同企業体、パートナーシップ、雇用、または代理の関係を創設するものとみなされず、または解釈されないものとする。</w:t>
            </w:r>
          </w:p>
        </w:tc>
        <w:tc>
          <w:tcPr>
            <w:tcW w:w="5148" w:type="dxa"/>
          </w:tcPr>
          <w:p w14:paraId="41BE6017" w14:textId="77777777" w:rsidR="00D10B02" w:rsidRDefault="00444834">
            <w:pPr>
              <w:pStyle w:val="BodyText"/>
              <w:spacing w:before="120" w:afterAutospacing="0"/>
              <w:jc w:val="both"/>
              <w:rPr>
                <w:rFonts w:ascii="Arial" w:eastAsiaTheme="minorEastAsia" w:hAnsi="Arial" w:cs="Arial"/>
                <w:color w:val="000000"/>
              </w:rPr>
            </w:pPr>
            <w:r>
              <w:rPr>
                <w:rFonts w:ascii="Arial" w:eastAsiaTheme="minorEastAsia" w:hAnsi="Arial" w:cs="Arial"/>
                <w:color w:val="000000"/>
              </w:rPr>
              <w:t xml:space="preserve">The relationship between the Parties is solely that of independent contractors, and neither party will have any authority to bind or commit the other. Nothing in this MSA will be deemed or construed to create a joint venture, partnership, employment, or agency relationship between the Parties for any purpose.  </w:t>
            </w:r>
          </w:p>
        </w:tc>
      </w:tr>
      <w:tr w:rsidR="00D10B02" w14:paraId="75EBAF19" w14:textId="77777777">
        <w:tc>
          <w:tcPr>
            <w:tcW w:w="4428" w:type="dxa"/>
          </w:tcPr>
          <w:p w14:paraId="28C37344"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t>17.</w:t>
            </w:r>
            <w:r>
              <w:rPr>
                <w:rFonts w:ascii="Arial" w:eastAsiaTheme="minorEastAsia" w:hAnsi="Arial" w:cs="Arial"/>
                <w:b/>
                <w:color w:val="000000"/>
                <w:szCs w:val="24"/>
              </w:rPr>
              <w:t xml:space="preserve">　　</w:t>
            </w:r>
            <w:r>
              <w:rPr>
                <w:rFonts w:ascii="Arial" w:eastAsiaTheme="minorEastAsia" w:hAnsi="Arial" w:cs="Arial"/>
                <w:b/>
                <w:color w:val="000000"/>
                <w:szCs w:val="24"/>
                <w:lang w:val="ja-JP"/>
              </w:rPr>
              <w:t>譲渡</w:t>
            </w:r>
          </w:p>
        </w:tc>
        <w:tc>
          <w:tcPr>
            <w:tcW w:w="5148" w:type="dxa"/>
          </w:tcPr>
          <w:p w14:paraId="6D29C15B" w14:textId="77777777" w:rsidR="00D10B02" w:rsidRDefault="00444834">
            <w:pPr>
              <w:pStyle w:val="BodyT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Pr>
                <w:rFonts w:ascii="Arial" w:eastAsiaTheme="minorEastAsia" w:hAnsi="Arial" w:cs="Arial"/>
                <w:b/>
                <w:color w:val="000000"/>
              </w:rPr>
              <w:t>Assignment</w:t>
            </w:r>
          </w:p>
        </w:tc>
      </w:tr>
      <w:tr w:rsidR="00D10B02" w14:paraId="56814A33" w14:textId="77777777">
        <w:tc>
          <w:tcPr>
            <w:tcW w:w="4428" w:type="dxa"/>
          </w:tcPr>
          <w:p w14:paraId="6DA959C6" w14:textId="77777777" w:rsidR="00D10B02" w:rsidRDefault="00444834">
            <w:pPr>
              <w:pStyle w:val="ListParagraph"/>
              <w:spacing w:before="120" w:after="120"/>
              <w:ind w:left="0"/>
              <w:jc w:val="both"/>
              <w:rPr>
                <w:rFonts w:ascii="Arial" w:eastAsiaTheme="minorEastAsia" w:hAnsi="Arial" w:cs="Arial"/>
                <w:lang w:eastAsia="ja-JP"/>
              </w:rPr>
            </w:pPr>
            <w:r>
              <w:rPr>
                <w:rFonts w:ascii="Arial" w:eastAsiaTheme="minorEastAsia" w:hAnsi="Arial" w:cs="Arial"/>
                <w:sz w:val="22"/>
                <w:lang w:val="ja-JP" w:eastAsia="ja-JP"/>
              </w:rPr>
              <w:t>Tealium</w:t>
            </w:r>
            <w:r>
              <w:rPr>
                <w:rFonts w:ascii="Arial" w:eastAsiaTheme="minorEastAsia" w:hAnsi="Arial" w:cs="Arial"/>
                <w:sz w:val="22"/>
                <w:lang w:val="ja-JP" w:eastAsia="ja-JP"/>
              </w:rPr>
              <w:t>あるいは顧客は、他方当事者から書面による事前同意（かかる同意は不当に</w:t>
            </w:r>
            <w:r>
              <w:rPr>
                <w:rFonts w:ascii="Arial" w:eastAsiaTheme="minorEastAsia" w:hAnsi="Arial" w:cs="Arial"/>
                <w:sz w:val="22"/>
                <w:lang w:val="ja-JP" w:eastAsia="ja-JP"/>
              </w:rPr>
              <w:lastRenderedPageBreak/>
              <w:t>留保しないものとする）を得ずに、本</w:t>
            </w:r>
            <w:r>
              <w:rPr>
                <w:rFonts w:ascii="Arial" w:eastAsiaTheme="minorEastAsia" w:hAnsi="Arial" w:cs="Arial"/>
                <w:sz w:val="22"/>
                <w:lang w:val="ja-JP" w:eastAsia="ja-JP"/>
              </w:rPr>
              <w:t>MSA</w:t>
            </w:r>
            <w:r>
              <w:rPr>
                <w:rFonts w:ascii="Arial" w:eastAsiaTheme="minorEastAsia" w:hAnsi="Arial" w:cs="Arial"/>
                <w:sz w:val="22"/>
                <w:lang w:val="ja-JP" w:eastAsia="ja-JP"/>
              </w:rPr>
              <w:t>もしくは本</w:t>
            </w:r>
            <w:r>
              <w:rPr>
                <w:rFonts w:ascii="Arial" w:eastAsiaTheme="minorEastAsia" w:hAnsi="Arial" w:cs="Arial"/>
                <w:sz w:val="22"/>
                <w:lang w:val="ja-JP" w:eastAsia="ja-JP"/>
              </w:rPr>
              <w:t>MSA</w:t>
            </w:r>
            <w:r>
              <w:rPr>
                <w:rFonts w:ascii="Arial" w:eastAsiaTheme="minorEastAsia" w:hAnsi="Arial" w:cs="Arial"/>
                <w:sz w:val="22"/>
                <w:lang w:val="ja-JP" w:eastAsia="ja-JP"/>
              </w:rPr>
              <w:t>から生じる権利または義務を譲渡することはできない。ただし、</w:t>
            </w:r>
            <w:r>
              <w:rPr>
                <w:rFonts w:ascii="Arial" w:eastAsiaTheme="minorEastAsia" w:hAnsi="Arial" w:cs="Arial"/>
                <w:sz w:val="22"/>
                <w:lang w:val="ja-JP" w:eastAsia="ja-JP"/>
              </w:rPr>
              <w:t>Tealium</w:t>
            </w:r>
            <w:r>
              <w:rPr>
                <w:rFonts w:ascii="Arial" w:eastAsiaTheme="minorEastAsia" w:hAnsi="Arial" w:cs="Arial"/>
                <w:sz w:val="22"/>
                <w:lang w:val="ja-JP" w:eastAsia="ja-JP"/>
              </w:rPr>
              <w:t>はかかる同意を得ずに、その資産の全部もしくは実質的に全部の売却や移転に関連して、または合併、買収、再編成、もしくは統合に関連して、本</w:t>
            </w:r>
            <w:r>
              <w:rPr>
                <w:rFonts w:ascii="Arial" w:eastAsiaTheme="minorEastAsia" w:hAnsi="Arial" w:cs="Arial"/>
                <w:sz w:val="22"/>
                <w:lang w:val="ja-JP" w:eastAsia="ja-JP"/>
              </w:rPr>
              <w:t>MSA</w:t>
            </w:r>
            <w:r>
              <w:rPr>
                <w:rFonts w:ascii="Arial" w:eastAsiaTheme="minorEastAsia" w:hAnsi="Arial" w:cs="Arial"/>
                <w:sz w:val="22"/>
                <w:lang w:val="ja-JP" w:eastAsia="ja-JP"/>
              </w:rPr>
              <w:t>ならびに本</w:t>
            </w:r>
            <w:r>
              <w:rPr>
                <w:rFonts w:ascii="Arial" w:eastAsiaTheme="minorEastAsia" w:hAnsi="Arial" w:cs="Arial"/>
                <w:sz w:val="22"/>
                <w:lang w:val="ja-JP" w:eastAsia="ja-JP"/>
              </w:rPr>
              <w:t>MSA</w:t>
            </w:r>
            <w:r>
              <w:rPr>
                <w:rFonts w:ascii="Arial" w:eastAsiaTheme="minorEastAsia" w:hAnsi="Arial" w:cs="Arial"/>
                <w:sz w:val="22"/>
                <w:lang w:val="ja-JP" w:eastAsia="ja-JP"/>
              </w:rPr>
              <w:t>から生じる権利および義務を譲受人あるいは他の権益承継人に譲渡することができるものとする。上記の定めに違反する譲渡の試みは、無効とする。</w:t>
            </w:r>
          </w:p>
        </w:tc>
        <w:tc>
          <w:tcPr>
            <w:tcW w:w="5148" w:type="dxa"/>
          </w:tcPr>
          <w:p w14:paraId="14E5FF56" w14:textId="77777777" w:rsidR="00D10B02" w:rsidRDefault="00444834">
            <w:pPr>
              <w:pStyle w:val="ListParagraph"/>
              <w:spacing w:before="120" w:after="120"/>
              <w:ind w:left="0"/>
              <w:jc w:val="both"/>
              <w:rPr>
                <w:rFonts w:ascii="Arial" w:eastAsiaTheme="minorEastAsia" w:hAnsi="Arial" w:cs="Arial"/>
                <w:sz w:val="22"/>
                <w:szCs w:val="22"/>
              </w:rPr>
            </w:pPr>
            <w:r>
              <w:rPr>
                <w:rFonts w:ascii="Arial" w:eastAsiaTheme="minorEastAsia" w:hAnsi="Arial" w:cs="Arial"/>
                <w:sz w:val="22"/>
                <w:szCs w:val="22"/>
              </w:rPr>
              <w:lastRenderedPageBreak/>
              <w:t xml:space="preserve">Neither this MSA nor any of the rights or duties arising out of this MSA may be assigned by </w:t>
            </w:r>
            <w:r>
              <w:rPr>
                <w:rFonts w:ascii="Arial" w:eastAsiaTheme="minorEastAsia" w:hAnsi="Arial" w:cs="Arial"/>
                <w:sz w:val="22"/>
                <w:szCs w:val="22"/>
              </w:rPr>
              <w:lastRenderedPageBreak/>
              <w:t>Tealium or Customer without the prior written consent of the other Party, such consent not to be unreasonably withheld; except that Tealium may, without such consent, assign this MSA and its rights and duties arising out of this MSA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tc>
      </w:tr>
      <w:tr w:rsidR="00D10B02" w14:paraId="040808CE" w14:textId="77777777">
        <w:tc>
          <w:tcPr>
            <w:tcW w:w="4428" w:type="dxa"/>
          </w:tcPr>
          <w:p w14:paraId="39087D11"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lastRenderedPageBreak/>
              <w:t>18.</w:t>
            </w:r>
            <w:r>
              <w:rPr>
                <w:rFonts w:ascii="Arial" w:eastAsiaTheme="minorEastAsia" w:hAnsi="Arial" w:cs="Arial"/>
                <w:b/>
                <w:color w:val="000000"/>
                <w:szCs w:val="24"/>
              </w:rPr>
              <w:t xml:space="preserve">　　</w:t>
            </w:r>
            <w:r>
              <w:rPr>
                <w:rFonts w:ascii="Arial" w:eastAsiaTheme="minorEastAsia" w:hAnsi="Arial" w:cs="Arial"/>
                <w:b/>
                <w:color w:val="000000"/>
                <w:szCs w:val="24"/>
                <w:lang w:val="ja-JP"/>
              </w:rPr>
              <w:t>弁護士料金</w:t>
            </w:r>
          </w:p>
        </w:tc>
        <w:tc>
          <w:tcPr>
            <w:tcW w:w="5148" w:type="dxa"/>
          </w:tcPr>
          <w:p w14:paraId="15B2B64B" w14:textId="77777777" w:rsidR="00D10B02" w:rsidRDefault="00444834">
            <w:pPr>
              <w:pStyle w:val="BodyText"/>
              <w:numPr>
                <w:ilvl w:val="0"/>
                <w:numId w:val="47"/>
              </w:numPr>
              <w:tabs>
                <w:tab w:val="clear" w:pos="360"/>
              </w:tabs>
              <w:spacing w:before="120" w:afterAutospacing="0"/>
              <w:ind w:left="0" w:firstLine="0"/>
              <w:jc w:val="both"/>
              <w:rPr>
                <w:rFonts w:ascii="Arial" w:eastAsiaTheme="minorEastAsia" w:hAnsi="Arial" w:cs="Arial"/>
                <w:b/>
                <w:color w:val="000000"/>
              </w:rPr>
            </w:pPr>
            <w:r>
              <w:rPr>
                <w:rFonts w:ascii="Arial" w:eastAsiaTheme="minorEastAsia" w:hAnsi="Arial" w:cs="Arial"/>
                <w:b/>
                <w:color w:val="000000"/>
              </w:rPr>
              <w:t>Attorneys’ Fees</w:t>
            </w:r>
          </w:p>
        </w:tc>
      </w:tr>
      <w:tr w:rsidR="00D10B02" w14:paraId="7FC44D31" w14:textId="77777777">
        <w:tc>
          <w:tcPr>
            <w:tcW w:w="4428" w:type="dxa"/>
          </w:tcPr>
          <w:p w14:paraId="43468B19"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hint="eastAsia"/>
                <w:szCs w:val="24"/>
                <w:lang w:val="ja-JP"/>
              </w:rPr>
              <w:t>種類を問わず、</w:t>
            </w:r>
            <w:r>
              <w:rPr>
                <w:rFonts w:ascii="Arial" w:eastAsiaTheme="minorEastAsia" w:hAnsi="Arial" w:cs="Arial"/>
                <w:szCs w:val="24"/>
                <w:lang w:val="ja-JP"/>
              </w:rPr>
              <w:t>本</w:t>
            </w:r>
            <w:r>
              <w:rPr>
                <w:rFonts w:ascii="Arial" w:eastAsiaTheme="minorEastAsia" w:hAnsi="Arial" w:cs="Arial"/>
                <w:szCs w:val="24"/>
                <w:lang w:val="ja-JP"/>
              </w:rPr>
              <w:t>MSA</w:t>
            </w:r>
            <w:r>
              <w:rPr>
                <w:rFonts w:ascii="Arial" w:eastAsiaTheme="minorEastAsia" w:hAnsi="Arial" w:cs="Arial" w:hint="eastAsia"/>
                <w:szCs w:val="24"/>
                <w:lang w:val="ja-JP"/>
              </w:rPr>
              <w:t>に起因して</w:t>
            </w:r>
            <w:r>
              <w:rPr>
                <w:rFonts w:ascii="Arial" w:eastAsiaTheme="minorEastAsia" w:hAnsi="Arial" w:cs="Arial"/>
                <w:szCs w:val="24"/>
                <w:lang w:val="ja-JP"/>
              </w:rPr>
              <w:t>訴訟が提起された場合には、実質的に勝訴した当事者は、敗訴した当事者から合理的な弁護士料金の補償を受ける権利を</w:t>
            </w:r>
            <w:r>
              <w:rPr>
                <w:rFonts w:ascii="Arial" w:eastAsiaTheme="minorEastAsia" w:hAnsi="Arial" w:cs="Arial" w:hint="eastAsia"/>
                <w:szCs w:val="24"/>
                <w:lang w:val="ja-JP"/>
              </w:rPr>
              <w:t>有</w:t>
            </w:r>
            <w:r>
              <w:rPr>
                <w:rFonts w:ascii="Arial" w:eastAsiaTheme="minorEastAsia" w:hAnsi="Arial" w:cs="Arial"/>
                <w:szCs w:val="24"/>
                <w:lang w:val="ja-JP"/>
              </w:rPr>
              <w:t>する。</w:t>
            </w:r>
          </w:p>
        </w:tc>
        <w:tc>
          <w:tcPr>
            <w:tcW w:w="5148" w:type="dxa"/>
          </w:tcPr>
          <w:p w14:paraId="045303C5" w14:textId="77777777" w:rsidR="00D10B02" w:rsidRDefault="00444834">
            <w:pPr>
              <w:pStyle w:val="BodyText"/>
              <w:spacing w:before="120" w:afterAutospacing="0"/>
              <w:jc w:val="both"/>
              <w:rPr>
                <w:rFonts w:ascii="Arial" w:eastAsiaTheme="minorEastAsia" w:hAnsi="Arial" w:cs="Arial"/>
              </w:rPr>
            </w:pPr>
            <w:r>
              <w:rPr>
                <w:rFonts w:ascii="Arial" w:eastAsiaTheme="minorEastAsia" w:hAnsi="Arial" w:cs="Arial"/>
              </w:rPr>
              <w:t>In the event legal action of any kind is instituted arising out of the MSA, the substantially prevailing party will be entitled to recover reasonable attorney's fees from the non-prevailing party.</w:t>
            </w:r>
          </w:p>
        </w:tc>
      </w:tr>
      <w:tr w:rsidR="00D10B02" w14:paraId="33487C1C" w14:textId="77777777">
        <w:tc>
          <w:tcPr>
            <w:tcW w:w="4428" w:type="dxa"/>
          </w:tcPr>
          <w:p w14:paraId="28D24C96"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t>19.</w:t>
            </w:r>
            <w:r>
              <w:rPr>
                <w:rFonts w:ascii="Arial" w:eastAsiaTheme="minorEastAsia" w:hAnsi="Arial" w:cs="Arial"/>
                <w:b/>
                <w:color w:val="000000"/>
                <w:szCs w:val="24"/>
              </w:rPr>
              <w:t xml:space="preserve">　　</w:t>
            </w:r>
            <w:r>
              <w:rPr>
                <w:rFonts w:ascii="Arial" w:eastAsiaTheme="minorEastAsia" w:hAnsi="Arial" w:cs="Arial"/>
                <w:b/>
                <w:color w:val="000000"/>
                <w:szCs w:val="24"/>
                <w:lang w:val="ja-JP"/>
              </w:rPr>
              <w:t>見出し</w:t>
            </w:r>
          </w:p>
        </w:tc>
        <w:tc>
          <w:tcPr>
            <w:tcW w:w="5148" w:type="dxa"/>
          </w:tcPr>
          <w:p w14:paraId="26D0CCAB" w14:textId="77777777" w:rsidR="00D10B02" w:rsidRDefault="00444834">
            <w:pPr>
              <w:pStyle w:val="BodyText"/>
              <w:numPr>
                <w:ilvl w:val="0"/>
                <w:numId w:val="47"/>
              </w:numPr>
              <w:tabs>
                <w:tab w:val="clear" w:pos="360"/>
              </w:tabs>
              <w:spacing w:before="120" w:afterAutospacing="0"/>
              <w:ind w:left="0" w:firstLine="0"/>
              <w:jc w:val="both"/>
              <w:rPr>
                <w:rFonts w:ascii="Arial" w:eastAsiaTheme="minorEastAsia" w:hAnsi="Arial" w:cs="Arial"/>
                <w:b/>
                <w:color w:val="000000"/>
              </w:rPr>
            </w:pPr>
            <w:r>
              <w:rPr>
                <w:rFonts w:ascii="Arial" w:eastAsiaTheme="minorEastAsia" w:hAnsi="Arial" w:cs="Arial"/>
                <w:b/>
                <w:color w:val="000000"/>
              </w:rPr>
              <w:t>Headings</w:t>
            </w:r>
          </w:p>
        </w:tc>
      </w:tr>
      <w:tr w:rsidR="00D10B02" w14:paraId="3BAA4373" w14:textId="77777777">
        <w:tc>
          <w:tcPr>
            <w:tcW w:w="4428" w:type="dxa"/>
          </w:tcPr>
          <w:p w14:paraId="7ECE1CA7"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color w:val="000000"/>
                <w:szCs w:val="24"/>
                <w:lang w:val="ja-JP"/>
              </w:rPr>
              <w:t>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のセクションに用いられている見出しは情報提供のためのものであり、便宜的なものに過ぎず、いかなる形でもその</w:t>
            </w:r>
            <w:r>
              <w:rPr>
                <w:rFonts w:ascii="Arial" w:eastAsiaTheme="minorEastAsia" w:hAnsi="Arial" w:cs="Arial" w:hint="eastAsia"/>
                <w:color w:val="000000"/>
                <w:szCs w:val="24"/>
                <w:lang w:val="ja-JP"/>
              </w:rPr>
              <w:t>条項</w:t>
            </w:r>
            <w:r>
              <w:rPr>
                <w:rFonts w:ascii="Arial" w:eastAsiaTheme="minorEastAsia" w:hAnsi="Arial" w:cs="Arial"/>
                <w:color w:val="000000"/>
                <w:szCs w:val="24"/>
                <w:lang w:val="ja-JP"/>
              </w:rPr>
              <w:t>の範囲を定めず、限定せず、解釈せず、または説明しない。</w:t>
            </w:r>
          </w:p>
        </w:tc>
        <w:tc>
          <w:tcPr>
            <w:tcW w:w="5148" w:type="dxa"/>
          </w:tcPr>
          <w:p w14:paraId="442E34BE" w14:textId="77777777" w:rsidR="00D10B02" w:rsidRDefault="00444834">
            <w:pPr>
              <w:pStyle w:val="BodyText"/>
              <w:spacing w:before="120" w:afterAutospacing="0"/>
              <w:jc w:val="both"/>
              <w:rPr>
                <w:rFonts w:ascii="Arial" w:eastAsiaTheme="minorEastAsia" w:hAnsi="Arial" w:cs="Arial"/>
                <w:color w:val="000000"/>
              </w:rPr>
            </w:pPr>
            <w:r>
              <w:rPr>
                <w:rFonts w:ascii="Arial" w:eastAsiaTheme="minorEastAsia" w:hAnsi="Arial" w:cs="Arial"/>
                <w:color w:val="000000"/>
              </w:rPr>
              <w:t>The headings used for the sections of this MSA are for information purposes and convenience only and in no way define, limit, construe or describe the scope or extent of the sections.</w:t>
            </w:r>
          </w:p>
        </w:tc>
      </w:tr>
      <w:tr w:rsidR="00D10B02" w14:paraId="399897FB" w14:textId="77777777">
        <w:tc>
          <w:tcPr>
            <w:tcW w:w="4428" w:type="dxa"/>
          </w:tcPr>
          <w:p w14:paraId="0DEA783C"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t>20.</w:t>
            </w:r>
            <w:r>
              <w:rPr>
                <w:rFonts w:ascii="Arial" w:eastAsiaTheme="minorEastAsia" w:hAnsi="Arial" w:cs="Arial"/>
                <w:b/>
                <w:color w:val="000000"/>
                <w:szCs w:val="24"/>
              </w:rPr>
              <w:t xml:space="preserve">　　</w:t>
            </w:r>
            <w:r>
              <w:rPr>
                <w:rFonts w:ascii="Arial" w:eastAsiaTheme="minorEastAsia" w:hAnsi="Arial" w:cs="Arial"/>
                <w:b/>
                <w:color w:val="000000"/>
                <w:szCs w:val="24"/>
                <w:lang w:val="ja-JP"/>
              </w:rPr>
              <w:t>完全な</w:t>
            </w:r>
            <w:r>
              <w:rPr>
                <w:rFonts w:ascii="Arial" w:eastAsiaTheme="minorEastAsia" w:hAnsi="Arial" w:cs="Arial"/>
                <w:b/>
                <w:color w:val="000000"/>
                <w:szCs w:val="24"/>
                <w:lang w:val="ja-JP"/>
              </w:rPr>
              <w:t>MSA</w:t>
            </w:r>
          </w:p>
        </w:tc>
        <w:tc>
          <w:tcPr>
            <w:tcW w:w="5148" w:type="dxa"/>
          </w:tcPr>
          <w:p w14:paraId="77134706" w14:textId="77777777" w:rsidR="00D10B02" w:rsidRDefault="00444834">
            <w:pPr>
              <w:pStyle w:val="BodyText"/>
              <w:numPr>
                <w:ilvl w:val="0"/>
                <w:numId w:val="47"/>
              </w:numPr>
              <w:tabs>
                <w:tab w:val="clear" w:pos="360"/>
              </w:tabs>
              <w:spacing w:before="120" w:afterAutospacing="0"/>
              <w:ind w:left="0" w:firstLine="0"/>
              <w:jc w:val="both"/>
              <w:rPr>
                <w:rFonts w:ascii="Arial" w:eastAsiaTheme="minorEastAsia" w:hAnsi="Arial" w:cs="Arial"/>
                <w:szCs w:val="24"/>
              </w:rPr>
            </w:pPr>
            <w:r>
              <w:rPr>
                <w:rFonts w:ascii="Arial" w:eastAsiaTheme="minorEastAsia" w:hAnsi="Arial" w:cs="Arial"/>
                <w:b/>
                <w:szCs w:val="24"/>
              </w:rPr>
              <w:t>Entire MSA</w:t>
            </w:r>
          </w:p>
        </w:tc>
      </w:tr>
      <w:tr w:rsidR="00D10B02" w14:paraId="2E750DC7" w14:textId="77777777">
        <w:tc>
          <w:tcPr>
            <w:tcW w:w="4428" w:type="dxa"/>
          </w:tcPr>
          <w:p w14:paraId="2E0B5A1E"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color w:val="000000"/>
                <w:szCs w:val="24"/>
                <w:lang w:val="ja-JP"/>
              </w:rPr>
              <w:t>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は、本書の主題に関する両当事者間の完全な合意を構成し、当該主題に関する両当事者間の以前の合意または同時に存在する合意を破棄し、かかるものに代わるものである。本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に明示的に含まれていない口頭または書面の表明は、</w:t>
            </w:r>
            <w:r>
              <w:rPr>
                <w:rFonts w:ascii="Arial" w:eastAsiaTheme="minorEastAsia" w:hAnsi="Arial" w:cs="Arial"/>
                <w:color w:val="000000"/>
                <w:szCs w:val="24"/>
                <w:lang w:val="ja-JP"/>
              </w:rPr>
              <w:t>Tealium</w:t>
            </w:r>
            <w:r>
              <w:rPr>
                <w:rFonts w:ascii="Arial" w:eastAsiaTheme="minorEastAsia" w:hAnsi="Arial" w:cs="Arial"/>
                <w:color w:val="000000"/>
                <w:szCs w:val="24"/>
                <w:lang w:val="ja-JP"/>
              </w:rPr>
              <w:t>もしくは顧客を拘束しない。本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またはいずれかの本サービス注文書に対する修正は、両当事者が署名した書面による場合を除き、いずれの当事者も拘束しないものとする。</w:t>
            </w:r>
          </w:p>
        </w:tc>
        <w:tc>
          <w:tcPr>
            <w:tcW w:w="5148" w:type="dxa"/>
          </w:tcPr>
          <w:p w14:paraId="048CF3E3" w14:textId="77777777" w:rsidR="00D10B02" w:rsidRDefault="00444834">
            <w:pPr>
              <w:pStyle w:val="BodyText"/>
              <w:spacing w:before="120" w:afterAutospacing="0"/>
              <w:jc w:val="both"/>
              <w:rPr>
                <w:rFonts w:ascii="Arial" w:eastAsiaTheme="minorEastAsia" w:hAnsi="Arial" w:cs="Arial"/>
                <w:color w:val="000000"/>
              </w:rPr>
            </w:pPr>
            <w:r>
              <w:rPr>
                <w:rFonts w:ascii="Arial" w:eastAsiaTheme="minorEastAsia" w:hAnsi="Arial" w:cs="Arial"/>
                <w:color w:val="000000"/>
              </w:rPr>
              <w:t>This MSA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MSA is binding on Tealium or Customer. No amendment to this MSA or any Service Order will be binding on either party unless in writing and signed by both Parties.</w:t>
            </w:r>
          </w:p>
        </w:tc>
      </w:tr>
      <w:tr w:rsidR="00D10B02" w14:paraId="1F4B8675" w14:textId="77777777">
        <w:tc>
          <w:tcPr>
            <w:tcW w:w="4428" w:type="dxa"/>
          </w:tcPr>
          <w:p w14:paraId="5B9E5B9D" w14:textId="77777777" w:rsidR="00D10B02" w:rsidRDefault="00444834">
            <w:pPr>
              <w:pStyle w:val="BodyText"/>
              <w:tabs>
                <w:tab w:val="left" w:pos="720"/>
              </w:tabs>
              <w:spacing w:before="120" w:afterAutospacing="0"/>
              <w:jc w:val="both"/>
              <w:rPr>
                <w:rFonts w:ascii="Arial" w:eastAsiaTheme="minorEastAsia" w:hAnsi="Arial" w:cs="Arial"/>
                <w:szCs w:val="24"/>
              </w:rPr>
            </w:pPr>
            <w:r>
              <w:rPr>
                <w:rFonts w:ascii="Arial" w:eastAsiaTheme="minorEastAsia" w:hAnsi="Arial" w:cs="Arial"/>
                <w:b/>
                <w:color w:val="000000"/>
                <w:szCs w:val="24"/>
              </w:rPr>
              <w:t>21.</w:t>
            </w:r>
            <w:r>
              <w:rPr>
                <w:rFonts w:ascii="Arial" w:eastAsiaTheme="minorEastAsia" w:hAnsi="Arial" w:cs="Arial"/>
                <w:b/>
                <w:color w:val="000000"/>
                <w:szCs w:val="24"/>
              </w:rPr>
              <w:t xml:space="preserve">　　</w:t>
            </w:r>
            <w:r>
              <w:rPr>
                <w:rFonts w:ascii="Arial" w:eastAsiaTheme="minorEastAsia" w:hAnsi="Arial" w:cs="Arial"/>
                <w:b/>
                <w:color w:val="000000"/>
                <w:szCs w:val="24"/>
                <w:lang w:val="ja-JP"/>
              </w:rPr>
              <w:t>第三者の受益者</w:t>
            </w:r>
          </w:p>
        </w:tc>
        <w:tc>
          <w:tcPr>
            <w:tcW w:w="5148" w:type="dxa"/>
          </w:tcPr>
          <w:p w14:paraId="652D8B72" w14:textId="77777777" w:rsidR="00D10B02" w:rsidRDefault="00444834">
            <w:pPr>
              <w:pStyle w:val="BodyText"/>
              <w:numPr>
                <w:ilvl w:val="0"/>
                <w:numId w:val="47"/>
              </w:numPr>
              <w:tabs>
                <w:tab w:val="clear" w:pos="360"/>
                <w:tab w:val="left" w:pos="720"/>
              </w:tabs>
              <w:spacing w:before="120" w:afterAutospacing="0"/>
              <w:ind w:left="0" w:firstLine="0"/>
              <w:jc w:val="both"/>
              <w:rPr>
                <w:rFonts w:ascii="Arial" w:eastAsiaTheme="minorEastAsia" w:hAnsi="Arial" w:cs="Arial"/>
                <w:szCs w:val="24"/>
              </w:rPr>
            </w:pPr>
            <w:r>
              <w:rPr>
                <w:rFonts w:ascii="Arial" w:eastAsiaTheme="minorEastAsia" w:hAnsi="Arial" w:cs="Arial"/>
                <w:b/>
                <w:szCs w:val="24"/>
              </w:rPr>
              <w:t>Third Party Beneficiaries</w:t>
            </w:r>
          </w:p>
        </w:tc>
      </w:tr>
      <w:tr w:rsidR="00D10B02" w14:paraId="75A55C5C" w14:textId="77777777">
        <w:tc>
          <w:tcPr>
            <w:tcW w:w="4428" w:type="dxa"/>
          </w:tcPr>
          <w:p w14:paraId="2F71FB84"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color w:val="000000"/>
                <w:szCs w:val="24"/>
                <w:lang w:val="ja-JP"/>
              </w:rPr>
              <w:t>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は、両当事者以外の個人や法人に権利もしくは救済を付与せず、または付与することが意図されていない。</w:t>
            </w:r>
          </w:p>
        </w:tc>
        <w:tc>
          <w:tcPr>
            <w:tcW w:w="5148" w:type="dxa"/>
          </w:tcPr>
          <w:p w14:paraId="42CAB598" w14:textId="77777777" w:rsidR="00D10B02" w:rsidRDefault="00444834">
            <w:pPr>
              <w:pStyle w:val="BodyText"/>
              <w:spacing w:before="120" w:afterAutospacing="0"/>
              <w:jc w:val="both"/>
              <w:rPr>
                <w:rFonts w:ascii="Arial" w:eastAsiaTheme="minorEastAsia" w:hAnsi="Arial" w:cs="Arial"/>
                <w:color w:val="000000"/>
              </w:rPr>
            </w:pPr>
            <w:r>
              <w:rPr>
                <w:rFonts w:ascii="Arial" w:eastAsiaTheme="minorEastAsia" w:hAnsi="Arial" w:cs="Arial"/>
                <w:color w:val="000000"/>
              </w:rPr>
              <w:t>This MSA does not and is not intended to confer any rights or remedies upon any person or entity other than the Parties.</w:t>
            </w:r>
          </w:p>
        </w:tc>
      </w:tr>
      <w:tr w:rsidR="00D10B02" w14:paraId="62BECE39" w14:textId="77777777">
        <w:tc>
          <w:tcPr>
            <w:tcW w:w="4428" w:type="dxa"/>
          </w:tcPr>
          <w:p w14:paraId="63D534F3"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b/>
                <w:color w:val="000000"/>
                <w:szCs w:val="24"/>
              </w:rPr>
              <w:t>22.</w:t>
            </w:r>
            <w:r>
              <w:rPr>
                <w:rFonts w:ascii="Arial" w:eastAsiaTheme="minorEastAsia" w:hAnsi="Arial" w:cs="Arial"/>
                <w:b/>
                <w:color w:val="000000"/>
                <w:szCs w:val="24"/>
              </w:rPr>
              <w:t xml:space="preserve">　　</w:t>
            </w:r>
            <w:r>
              <w:rPr>
                <w:rFonts w:ascii="Arial" w:eastAsiaTheme="minorEastAsia" w:hAnsi="Arial" w:cs="Arial"/>
                <w:b/>
                <w:color w:val="000000"/>
                <w:szCs w:val="24"/>
                <w:lang w:val="ja-JP"/>
              </w:rPr>
              <w:t>不可抗力</w:t>
            </w:r>
          </w:p>
        </w:tc>
        <w:tc>
          <w:tcPr>
            <w:tcW w:w="5148" w:type="dxa"/>
          </w:tcPr>
          <w:p w14:paraId="055D2E1D" w14:textId="77777777" w:rsidR="00D10B02" w:rsidRDefault="00444834">
            <w:pPr>
              <w:pStyle w:val="BodyText"/>
              <w:numPr>
                <w:ilvl w:val="0"/>
                <w:numId w:val="47"/>
              </w:numPr>
              <w:spacing w:before="120" w:afterAutospacing="0"/>
              <w:jc w:val="both"/>
              <w:rPr>
                <w:rFonts w:ascii="Arial" w:eastAsiaTheme="minorEastAsia" w:hAnsi="Arial" w:cs="Arial"/>
                <w:b/>
                <w:color w:val="000000"/>
              </w:rPr>
            </w:pPr>
            <w:r>
              <w:rPr>
                <w:rFonts w:ascii="Arial" w:eastAsiaTheme="minorEastAsia" w:hAnsi="Arial" w:cs="Arial"/>
                <w:b/>
                <w:color w:val="000000"/>
              </w:rPr>
              <w:tab/>
              <w:t>Force Majeure</w:t>
            </w:r>
          </w:p>
        </w:tc>
      </w:tr>
      <w:tr w:rsidR="00D10B02" w14:paraId="71896EB5" w14:textId="77777777">
        <w:tc>
          <w:tcPr>
            <w:tcW w:w="4428" w:type="dxa"/>
          </w:tcPr>
          <w:p w14:paraId="4CFA49AE" w14:textId="77777777" w:rsidR="00D10B02" w:rsidRDefault="00444834">
            <w:pPr>
              <w:pStyle w:val="BodyText"/>
              <w:spacing w:before="120" w:afterAutospacing="0"/>
              <w:jc w:val="both"/>
              <w:rPr>
                <w:rFonts w:ascii="Arial" w:eastAsiaTheme="minorEastAsia" w:hAnsi="Arial" w:cs="Arial"/>
                <w:szCs w:val="24"/>
              </w:rPr>
            </w:pPr>
            <w:r>
              <w:rPr>
                <w:rFonts w:ascii="Arial" w:eastAsiaTheme="minorEastAsia" w:hAnsi="Arial" w:cs="Arial"/>
                <w:color w:val="000000"/>
                <w:szCs w:val="24"/>
                <w:lang w:val="ja-JP"/>
              </w:rPr>
              <w:lastRenderedPageBreak/>
              <w:t>いずれの当事者も、当事者が合理的に制御できない事由（天候、公共施設もしくは通信サービス（インターネットへのアクセスを含む）が利用できないこと、内乱、行政当局もしくは軍当局の行動、または天災を含むが、これに限らない）（以下「不可抗力」という）から生じる履行の遅滞または不履行に関して、支払義務の不履行を除き、本</w:t>
            </w:r>
            <w:r>
              <w:rPr>
                <w:rFonts w:ascii="Arial" w:eastAsiaTheme="minorEastAsia" w:hAnsi="Arial" w:cs="Arial"/>
                <w:color w:val="000000"/>
                <w:szCs w:val="24"/>
                <w:lang w:val="ja-JP"/>
              </w:rPr>
              <w:t>MSA</w:t>
            </w:r>
            <w:r>
              <w:rPr>
                <w:rFonts w:ascii="Arial" w:eastAsiaTheme="minorEastAsia" w:hAnsi="Arial" w:cs="Arial"/>
                <w:color w:val="000000"/>
                <w:szCs w:val="24"/>
                <w:lang w:val="ja-JP"/>
              </w:rPr>
              <w:t>に対する違反について責任を負わないものとする。</w:t>
            </w:r>
          </w:p>
        </w:tc>
        <w:tc>
          <w:tcPr>
            <w:tcW w:w="5148" w:type="dxa"/>
          </w:tcPr>
          <w:p w14:paraId="38E98468" w14:textId="77777777" w:rsidR="00D10B02" w:rsidRDefault="00444834">
            <w:pPr>
              <w:pStyle w:val="BodyText"/>
              <w:spacing w:before="120" w:afterAutospacing="0"/>
              <w:jc w:val="both"/>
              <w:rPr>
                <w:rFonts w:ascii="Arial" w:eastAsiaTheme="minorEastAsia" w:hAnsi="Arial" w:cs="Arial"/>
                <w:color w:val="000000"/>
              </w:rPr>
            </w:pPr>
            <w:r>
              <w:rPr>
                <w:rFonts w:ascii="Arial" w:eastAsiaTheme="minorEastAsia" w:hAnsi="Arial" w:cs="Arial"/>
                <w:color w:val="000000"/>
              </w:rPr>
              <w:t>Neither party will be liable for any breach of the MSA, other than any default in payment obligations, for any delay or failure of performance resulting from any cause beyond such party’s reasonable control ("Force Majeure"), including but not limited to the weather, unavailability of utilities or communications services (including access to the Internet), civil disturbances, acts of civil or military authorities, or acts of God.</w:t>
            </w:r>
          </w:p>
        </w:tc>
      </w:tr>
      <w:tr w:rsidR="00D10B02" w14:paraId="5BE18374" w14:textId="77777777">
        <w:tc>
          <w:tcPr>
            <w:tcW w:w="4428" w:type="dxa"/>
          </w:tcPr>
          <w:p w14:paraId="4069094B" w14:textId="77777777" w:rsidR="00D10B02" w:rsidRDefault="00D10B02">
            <w:pPr>
              <w:spacing w:after="0" w:afterAutospacing="0"/>
              <w:rPr>
                <w:rFonts w:eastAsiaTheme="minorEastAsia" w:cs="Arial"/>
                <w:b/>
                <w:color w:val="000000"/>
              </w:rPr>
            </w:pPr>
          </w:p>
        </w:tc>
        <w:tc>
          <w:tcPr>
            <w:tcW w:w="5148" w:type="dxa"/>
          </w:tcPr>
          <w:p w14:paraId="18965FAF" w14:textId="77777777" w:rsidR="00D10B02" w:rsidRDefault="00D10B02">
            <w:pPr>
              <w:spacing w:after="0" w:afterAutospacing="0"/>
              <w:rPr>
                <w:rFonts w:eastAsiaTheme="minorEastAsia" w:cs="Arial"/>
                <w:b/>
                <w:color w:val="000000"/>
              </w:rPr>
            </w:pPr>
          </w:p>
        </w:tc>
      </w:tr>
      <w:tr w:rsidR="00D10B02" w14:paraId="0E0AB860" w14:textId="77777777">
        <w:tc>
          <w:tcPr>
            <w:tcW w:w="4428" w:type="dxa"/>
          </w:tcPr>
          <w:p w14:paraId="757CF2E5" w14:textId="77777777" w:rsidR="00D10B02" w:rsidRDefault="00D10B02">
            <w:pPr>
              <w:spacing w:after="0" w:afterAutospacing="0"/>
              <w:rPr>
                <w:rFonts w:eastAsiaTheme="minorEastAsia" w:cs="Arial"/>
                <w:b/>
                <w:color w:val="000000"/>
              </w:rPr>
            </w:pPr>
          </w:p>
        </w:tc>
        <w:tc>
          <w:tcPr>
            <w:tcW w:w="5148" w:type="dxa"/>
          </w:tcPr>
          <w:p w14:paraId="557F41C3" w14:textId="77777777" w:rsidR="00D10B02" w:rsidRDefault="00D10B02">
            <w:pPr>
              <w:spacing w:after="0" w:afterAutospacing="0"/>
              <w:rPr>
                <w:rFonts w:eastAsiaTheme="minorEastAsia" w:cs="Arial"/>
                <w:b/>
                <w:color w:val="000000"/>
              </w:rPr>
            </w:pPr>
          </w:p>
        </w:tc>
      </w:tr>
      <w:tr w:rsidR="00D10B02" w14:paraId="68A0F184" w14:textId="77777777">
        <w:tc>
          <w:tcPr>
            <w:tcW w:w="4428" w:type="dxa"/>
          </w:tcPr>
          <w:p w14:paraId="4C4FE8E1" w14:textId="77777777" w:rsidR="00D10B02" w:rsidRDefault="00444834">
            <w:pPr>
              <w:pStyle w:val="BodyText"/>
              <w:spacing w:before="120" w:afterAutospacing="0"/>
              <w:jc w:val="center"/>
              <w:rPr>
                <w:rFonts w:ascii="Arial" w:eastAsiaTheme="minorEastAsia" w:hAnsi="Arial" w:cs="Arial"/>
                <w:szCs w:val="24"/>
              </w:rPr>
            </w:pPr>
            <w:r>
              <w:rPr>
                <w:rFonts w:ascii="Arial" w:eastAsiaTheme="minorEastAsia" w:hAnsi="Arial" w:cs="Arial"/>
                <w:b/>
                <w:color w:val="000000"/>
                <w:szCs w:val="24"/>
                <w:lang w:val="ja-JP"/>
              </w:rPr>
              <w:t>添付書類</w:t>
            </w:r>
            <w:r>
              <w:rPr>
                <w:rFonts w:ascii="Arial" w:eastAsiaTheme="minorEastAsia" w:hAnsi="Arial" w:cs="Arial"/>
                <w:b/>
                <w:color w:val="000000"/>
                <w:szCs w:val="24"/>
                <w:lang w:val="ja-JP"/>
              </w:rPr>
              <w:t>A</w:t>
            </w:r>
          </w:p>
        </w:tc>
        <w:tc>
          <w:tcPr>
            <w:tcW w:w="5148" w:type="dxa"/>
          </w:tcPr>
          <w:p w14:paraId="30A5EDCF" w14:textId="77777777" w:rsidR="00D10B02" w:rsidRDefault="00444834">
            <w:pPr>
              <w:pStyle w:val="BodyText"/>
              <w:spacing w:before="120" w:afterAutospacing="0"/>
              <w:jc w:val="center"/>
              <w:rPr>
                <w:rFonts w:ascii="Arial" w:eastAsiaTheme="minorEastAsia" w:hAnsi="Arial" w:cs="Arial"/>
                <w:b/>
                <w:color w:val="000000"/>
              </w:rPr>
            </w:pPr>
            <w:r>
              <w:rPr>
                <w:rFonts w:ascii="Arial" w:eastAsiaTheme="minorEastAsia" w:hAnsi="Arial" w:cs="Arial"/>
                <w:b/>
                <w:color w:val="000000"/>
              </w:rPr>
              <w:t>ATTACHMENT A</w:t>
            </w:r>
          </w:p>
        </w:tc>
      </w:tr>
      <w:tr w:rsidR="00D10B02" w14:paraId="6C68A227" w14:textId="77777777">
        <w:tc>
          <w:tcPr>
            <w:tcW w:w="4428" w:type="dxa"/>
          </w:tcPr>
          <w:p w14:paraId="015E548F" w14:textId="77777777" w:rsidR="00D10B02" w:rsidRDefault="00444834">
            <w:pPr>
              <w:pStyle w:val="BodyText"/>
              <w:spacing w:before="120" w:afterAutospacing="0"/>
              <w:jc w:val="center"/>
              <w:rPr>
                <w:rFonts w:ascii="Arial" w:eastAsiaTheme="minorEastAsia" w:hAnsi="Arial" w:cs="Arial"/>
                <w:szCs w:val="24"/>
              </w:rPr>
            </w:pPr>
            <w:r>
              <w:rPr>
                <w:rFonts w:ascii="Arial" w:eastAsiaTheme="minorEastAsia" w:hAnsi="Arial" w:cs="Arial"/>
                <w:b/>
                <w:color w:val="000000"/>
                <w:szCs w:val="24"/>
                <w:lang w:val="ja-JP"/>
              </w:rPr>
              <w:t>本サービス水準契約書</w:t>
            </w:r>
          </w:p>
        </w:tc>
        <w:tc>
          <w:tcPr>
            <w:tcW w:w="5148" w:type="dxa"/>
          </w:tcPr>
          <w:p w14:paraId="1ADEB23E" w14:textId="77777777" w:rsidR="00D10B02" w:rsidRDefault="00444834">
            <w:pPr>
              <w:pStyle w:val="BodyText"/>
              <w:spacing w:before="120" w:afterAutospacing="0"/>
              <w:jc w:val="center"/>
              <w:rPr>
                <w:rFonts w:ascii="Arial" w:eastAsiaTheme="minorEastAsia" w:hAnsi="Arial" w:cs="Arial"/>
                <w:szCs w:val="24"/>
              </w:rPr>
            </w:pPr>
            <w:r>
              <w:rPr>
                <w:rFonts w:ascii="Arial" w:eastAsiaTheme="minorEastAsia" w:hAnsi="Arial" w:cs="Arial"/>
                <w:b/>
                <w:szCs w:val="24"/>
              </w:rPr>
              <w:t>Service Level Agreement</w:t>
            </w:r>
          </w:p>
        </w:tc>
      </w:tr>
      <w:tr w:rsidR="00D10B02" w14:paraId="4D7201F0" w14:textId="77777777">
        <w:tc>
          <w:tcPr>
            <w:tcW w:w="4428" w:type="dxa"/>
          </w:tcPr>
          <w:p w14:paraId="0521AF44" w14:textId="77777777" w:rsidR="00D10B02" w:rsidRDefault="00444834">
            <w:pPr>
              <w:jc w:val="both"/>
              <w:rPr>
                <w:rFonts w:eastAsia="ＭＳ 明朝" w:cs="Arial"/>
                <w:szCs w:val="24"/>
                <w:lang w:eastAsia="ja-JP"/>
              </w:rPr>
            </w:pPr>
            <w:r>
              <w:rPr>
                <w:rFonts w:eastAsia="ＭＳ 明朝" w:cs="Arial" w:hint="eastAsia"/>
                <w:szCs w:val="24"/>
                <w:lang w:val="ja-JP" w:eastAsia="ja-JP"/>
              </w:rPr>
              <w:t>本サービス水準契約（以下「</w:t>
            </w:r>
            <w:r>
              <w:rPr>
                <w:rFonts w:eastAsia="ＭＳ 明朝" w:cs="Arial"/>
                <w:szCs w:val="24"/>
                <w:lang w:val="ja-JP" w:eastAsia="ja-JP"/>
              </w:rPr>
              <w:t>SLA</w:t>
            </w:r>
            <w:r>
              <w:rPr>
                <w:rFonts w:eastAsia="ＭＳ 明朝" w:cs="Arial" w:hint="eastAsia"/>
                <w:szCs w:val="24"/>
                <w:lang w:val="ja-JP" w:eastAsia="ja-JP"/>
              </w:rPr>
              <w:t>」という）は、</w:t>
            </w:r>
            <w:r>
              <w:rPr>
                <w:rFonts w:eastAsia="ＭＳ 明朝" w:cs="Arial"/>
                <w:szCs w:val="24"/>
                <w:lang w:val="ja-JP" w:eastAsia="ja-JP"/>
              </w:rPr>
              <w:t>Tealium</w:t>
            </w:r>
            <w:r>
              <w:rPr>
                <w:rFonts w:eastAsia="ＭＳ 明朝" w:cs="Arial" w:hint="eastAsia"/>
                <w:szCs w:val="24"/>
                <w:lang w:val="ja-JP" w:eastAsia="ja-JP"/>
              </w:rPr>
              <w:t>のコンテンツ配信ネットワーク・サービス・プロバイダー（以下「本配信ネットワーク」という）を通じてホストされる本サービスの実行に適用される。</w:t>
            </w:r>
            <w:r>
              <w:rPr>
                <w:rFonts w:eastAsia="ＭＳ 明朝" w:cs="Arial"/>
                <w:szCs w:val="24"/>
                <w:lang w:val="ja-JP" w:eastAsia="ja-JP"/>
              </w:rPr>
              <w:t>SLA</w:t>
            </w:r>
            <w:r>
              <w:rPr>
                <w:rFonts w:eastAsia="ＭＳ 明朝" w:cs="Arial" w:hint="eastAsia"/>
                <w:szCs w:val="24"/>
                <w:lang w:val="ja-JP" w:eastAsia="ja-JP"/>
              </w:rPr>
              <w:t>は、</w:t>
            </w:r>
            <w:r>
              <w:rPr>
                <w:rFonts w:eastAsia="ＭＳ 明朝" w:cs="Arial"/>
                <w:szCs w:val="24"/>
                <w:lang w:val="ja-JP" w:eastAsia="ja-JP"/>
              </w:rPr>
              <w:t>Tealium JavaScript</w:t>
            </w:r>
            <w:r>
              <w:rPr>
                <w:rFonts w:eastAsia="ＭＳ 明朝" w:cs="Arial" w:hint="eastAsia"/>
                <w:szCs w:val="24"/>
                <w:lang w:val="ja-JP" w:eastAsia="ja-JP"/>
              </w:rPr>
              <w:t>ファイル（以下「ライブラリー」という）を提供するための、本配信ネットワークの使用可能時間の水準に適用される。</w:t>
            </w:r>
          </w:p>
        </w:tc>
        <w:tc>
          <w:tcPr>
            <w:tcW w:w="5148" w:type="dxa"/>
          </w:tcPr>
          <w:p w14:paraId="784D6D96" w14:textId="77777777" w:rsidR="00D10B02" w:rsidRDefault="00444834">
            <w:pPr>
              <w:jc w:val="both"/>
              <w:rPr>
                <w:rFonts w:eastAsiaTheme="minorEastAsia" w:cs="Arial"/>
              </w:rPr>
            </w:pPr>
            <w:r>
              <w:rPr>
                <w:rFonts w:eastAsiaTheme="minorEastAsia" w:cs="Arial"/>
              </w:rPr>
              <w:t xml:space="preserve">This Service Level Agreement ("SLA") applies to implementations of Services being hosted through Tealium’s content delivery network service provider ("Delivery Network"). The SLA applies to the uptime levels of the Delivery Network for the purpose of serving Tealium JavaScript files ("Libraries").  </w:t>
            </w:r>
          </w:p>
        </w:tc>
      </w:tr>
      <w:tr w:rsidR="00D10B02" w14:paraId="5B6741CD" w14:textId="77777777">
        <w:tc>
          <w:tcPr>
            <w:tcW w:w="4428" w:type="dxa"/>
          </w:tcPr>
          <w:p w14:paraId="29C12423" w14:textId="77777777" w:rsidR="00D10B02" w:rsidRDefault="00444834">
            <w:pPr>
              <w:pStyle w:val="BodyText"/>
              <w:spacing w:before="120" w:afterAutospacing="0"/>
              <w:jc w:val="both"/>
              <w:rPr>
                <w:rFonts w:ascii="Arial" w:eastAsia="ＭＳ 明朝" w:hAnsi="Arial" w:cs="Arial"/>
                <w:szCs w:val="24"/>
              </w:rPr>
            </w:pPr>
            <w:r>
              <w:rPr>
                <w:rFonts w:ascii="Arial" w:eastAsia="ＭＳ 明朝" w:hAnsi="Arial" w:cs="Arial"/>
                <w:b/>
                <w:color w:val="000000"/>
                <w:szCs w:val="24"/>
              </w:rPr>
              <w:t>1.</w:t>
            </w:r>
            <w:r>
              <w:rPr>
                <w:rFonts w:ascii="Arial" w:eastAsia="ＭＳ 明朝" w:hAnsi="Arial" w:cs="Arial"/>
                <w:b/>
                <w:color w:val="000000"/>
                <w:szCs w:val="24"/>
              </w:rPr>
              <w:tab/>
            </w:r>
            <w:r>
              <w:rPr>
                <w:rFonts w:ascii="Arial" w:eastAsia="ＭＳ 明朝" w:hAnsi="Arial" w:cs="Arial" w:hint="eastAsia"/>
                <w:b/>
                <w:color w:val="000000"/>
                <w:szCs w:val="24"/>
                <w:lang w:val="ja-JP"/>
              </w:rPr>
              <w:t>本サービスの誓約。</w:t>
            </w:r>
            <w:r>
              <w:rPr>
                <w:rFonts w:ascii="Arial" w:eastAsia="ＭＳ 明朝" w:hAnsi="Arial" w:cs="Arial"/>
                <w:szCs w:val="24"/>
                <w:lang w:val="ja-JP"/>
              </w:rPr>
              <w:t>Tealium</w:t>
            </w:r>
            <w:r>
              <w:rPr>
                <w:rFonts w:ascii="Arial" w:eastAsia="ＭＳ 明朝" w:hAnsi="Arial" w:cs="Arial" w:hint="eastAsia"/>
                <w:szCs w:val="24"/>
                <w:lang w:val="ja-JP"/>
              </w:rPr>
              <w:t>は、本配信ネットワークとの契約を通じていずれの月においても</w:t>
            </w:r>
            <w:r>
              <w:rPr>
                <w:rFonts w:ascii="Arial" w:eastAsia="ＭＳ 明朝" w:hAnsi="Arial" w:cs="Arial"/>
                <w:szCs w:val="24"/>
                <w:lang w:val="ja-JP"/>
              </w:rPr>
              <w:t>99.9</w:t>
            </w:r>
            <w:r>
              <w:rPr>
                <w:rFonts w:ascii="Arial" w:eastAsia="ＭＳ 明朝" w:hAnsi="Arial" w:cs="Arial" w:hint="eastAsia"/>
                <w:szCs w:val="24"/>
                <w:lang w:val="ja-JP"/>
              </w:rPr>
              <w:t>％以上の月次使用可能時間率（以下で定義する）で本配信ネットワークサーバーを利用可能にするように商業的に合理的な努力を行うものとする（以下「本サービスの誓約」という）。本配信ネットワークが本サービスの誓約を満たさない場合には、顧客は、以下で定める本サービスクレジットを受け取る資格を有するものとする。</w:t>
            </w:r>
          </w:p>
        </w:tc>
        <w:tc>
          <w:tcPr>
            <w:tcW w:w="5148" w:type="dxa"/>
          </w:tcPr>
          <w:p w14:paraId="71942548" w14:textId="77777777" w:rsidR="00D10B02" w:rsidRDefault="00444834">
            <w:pPr>
              <w:pStyle w:val="BodyText"/>
              <w:spacing w:before="120" w:afterAutospacing="0"/>
              <w:jc w:val="both"/>
              <w:rPr>
                <w:rFonts w:ascii="Arial" w:eastAsiaTheme="minorEastAsia" w:hAnsi="Arial" w:cs="Arial"/>
                <w:b/>
                <w:color w:val="000000"/>
              </w:rPr>
            </w:pPr>
            <w:r>
              <w:rPr>
                <w:rFonts w:ascii="Arial" w:eastAsiaTheme="minorEastAsia" w:hAnsi="Arial" w:cs="Arial"/>
                <w:b/>
                <w:color w:val="000000"/>
              </w:rPr>
              <w:t>1.</w:t>
            </w:r>
            <w:r>
              <w:rPr>
                <w:rFonts w:ascii="Arial" w:eastAsiaTheme="minorEastAsia" w:hAnsi="Arial" w:cs="Arial"/>
                <w:b/>
                <w:color w:val="000000"/>
              </w:rPr>
              <w:tab/>
              <w:t xml:space="preserve">Service Commitment. </w:t>
            </w:r>
            <w:r>
              <w:rPr>
                <w:rFonts w:ascii="Arial" w:eastAsiaTheme="minorEastAsia" w:hAnsi="Arial" w:cs="Arial"/>
              </w:rPr>
              <w:t>Tealium, through its agreement with Delivery Network will use commercially reasonable efforts to make Delivery Network servers available with a Monthly Uptime Percentage (defined below) of at least 99.9% during any month (the "Service Commitment"). In the event Delivery Network does not meet the Service Commitment, Customer will be eligible to receive a Service Credit as described below.</w:t>
            </w:r>
          </w:p>
        </w:tc>
      </w:tr>
      <w:tr w:rsidR="00D10B02" w14:paraId="0C4E9FBB" w14:textId="77777777">
        <w:tc>
          <w:tcPr>
            <w:tcW w:w="4428" w:type="dxa"/>
          </w:tcPr>
          <w:p w14:paraId="23543F0C" w14:textId="77777777" w:rsidR="00D10B02" w:rsidRDefault="00444834">
            <w:pPr>
              <w:pStyle w:val="BodyText"/>
              <w:spacing w:before="120" w:afterAutospacing="0"/>
              <w:jc w:val="both"/>
              <w:rPr>
                <w:rFonts w:ascii="Arial" w:eastAsia="ＭＳ 明朝" w:hAnsi="Arial" w:cs="Arial"/>
                <w:szCs w:val="24"/>
              </w:rPr>
            </w:pPr>
            <w:r>
              <w:rPr>
                <w:rFonts w:ascii="Arial" w:eastAsia="ＭＳ 明朝" w:hAnsi="Arial" w:cs="Arial"/>
                <w:b/>
                <w:szCs w:val="24"/>
              </w:rPr>
              <w:t>2.</w:t>
            </w:r>
            <w:r>
              <w:rPr>
                <w:rFonts w:ascii="Arial" w:eastAsia="ＭＳ 明朝" w:hAnsi="Arial" w:cs="Arial"/>
                <w:b/>
                <w:szCs w:val="24"/>
              </w:rPr>
              <w:tab/>
            </w:r>
            <w:r>
              <w:rPr>
                <w:rFonts w:ascii="Arial" w:eastAsia="ＭＳ 明朝" w:hAnsi="Arial" w:cs="Arial" w:hint="eastAsia"/>
                <w:b/>
                <w:szCs w:val="24"/>
                <w:lang w:val="ja-JP"/>
              </w:rPr>
              <w:t>定義。</w:t>
            </w:r>
          </w:p>
        </w:tc>
        <w:tc>
          <w:tcPr>
            <w:tcW w:w="5148" w:type="dxa"/>
          </w:tcPr>
          <w:p w14:paraId="72038693" w14:textId="77777777" w:rsidR="00D10B02" w:rsidRDefault="00444834">
            <w:pPr>
              <w:pStyle w:val="BodyText"/>
              <w:spacing w:before="120" w:afterAutospacing="0"/>
              <w:jc w:val="both"/>
              <w:rPr>
                <w:rFonts w:ascii="Arial" w:eastAsiaTheme="minorEastAsia" w:hAnsi="Arial" w:cs="Arial"/>
                <w:b/>
              </w:rPr>
            </w:pPr>
            <w:r>
              <w:rPr>
                <w:rFonts w:ascii="Arial" w:eastAsiaTheme="minorEastAsia" w:hAnsi="Arial" w:cs="Arial"/>
                <w:b/>
              </w:rPr>
              <w:t>2.</w:t>
            </w:r>
            <w:r>
              <w:rPr>
                <w:rFonts w:ascii="Arial" w:eastAsiaTheme="minorEastAsia" w:hAnsi="Arial" w:cs="Arial"/>
                <w:b/>
              </w:rPr>
              <w:tab/>
              <w:t xml:space="preserve">Definitions.  </w:t>
            </w:r>
          </w:p>
        </w:tc>
      </w:tr>
      <w:tr w:rsidR="00D10B02" w14:paraId="2F93CE50" w14:textId="77777777">
        <w:tc>
          <w:tcPr>
            <w:tcW w:w="4428" w:type="dxa"/>
          </w:tcPr>
          <w:p w14:paraId="3F5272D2" w14:textId="77777777" w:rsidR="00D10B02" w:rsidRDefault="00444834">
            <w:pPr>
              <w:pStyle w:val="BodyText"/>
              <w:spacing w:before="120" w:afterAutospacing="0"/>
              <w:jc w:val="both"/>
              <w:rPr>
                <w:rFonts w:ascii="Arial" w:eastAsia="ＭＳ 明朝" w:hAnsi="Arial" w:cs="Arial"/>
                <w:szCs w:val="24"/>
              </w:rPr>
            </w:pPr>
            <w:bookmarkStart w:id="1" w:name="OLE_LINK1"/>
            <w:bookmarkStart w:id="2" w:name="OLE_LINK2"/>
            <w:r>
              <w:rPr>
                <w:rFonts w:ascii="Arial" w:eastAsia="ＭＳ 明朝" w:hAnsi="Arial" w:cs="Arial"/>
                <w:szCs w:val="24"/>
                <w:lang w:val="ja-JP"/>
              </w:rPr>
              <w:t>(a)</w:t>
            </w:r>
            <w:r>
              <w:rPr>
                <w:rFonts w:ascii="Arial" w:eastAsia="ＭＳ 明朝" w:hAnsi="Arial" w:cs="Arial"/>
                <w:szCs w:val="24"/>
                <w:lang w:val="ja-JP"/>
              </w:rPr>
              <w:tab/>
            </w:r>
            <w:r>
              <w:rPr>
                <w:rFonts w:ascii="Arial" w:eastAsia="ＭＳ 明朝" w:hAnsi="Arial" w:cs="Arial" w:hint="eastAsia"/>
                <w:szCs w:val="24"/>
                <w:lang w:val="ja-JP"/>
              </w:rPr>
              <w:t>「月次使用可能時間率」とは、ライブラリーを提供する本配信ネットワークに関連して、ある暦月における利用可能な時間の割合をいう。</w:t>
            </w:r>
            <w:bookmarkEnd w:id="1"/>
            <w:bookmarkEnd w:id="2"/>
          </w:p>
        </w:tc>
        <w:tc>
          <w:tcPr>
            <w:tcW w:w="5148" w:type="dxa"/>
          </w:tcPr>
          <w:p w14:paraId="590BAA5E" w14:textId="77777777" w:rsidR="00D10B02" w:rsidRDefault="00444834">
            <w:pPr>
              <w:pStyle w:val="BodyText"/>
              <w:spacing w:before="120" w:afterAutospacing="0"/>
              <w:jc w:val="both"/>
              <w:rPr>
                <w:rFonts w:ascii="Arial" w:eastAsiaTheme="minorEastAsia" w:hAnsi="Arial" w:cs="Arial"/>
              </w:rPr>
            </w:pPr>
            <w:r>
              <w:rPr>
                <w:rFonts w:ascii="Arial" w:eastAsiaTheme="minorEastAsia" w:hAnsi="Arial" w:cs="Arial"/>
              </w:rPr>
              <w:t>(a)</w:t>
            </w:r>
            <w:r>
              <w:rPr>
                <w:rFonts w:ascii="Arial" w:eastAsiaTheme="minorEastAsia" w:hAnsi="Arial" w:cs="Arial"/>
              </w:rPr>
              <w:tab/>
              <w:t>"Monthly Uptime Percentage" means the percentage of available time within a given calendar month associated with Delivery Network serving of Libraries.</w:t>
            </w:r>
          </w:p>
        </w:tc>
      </w:tr>
      <w:tr w:rsidR="00D10B02" w14:paraId="1552CA31" w14:textId="77777777">
        <w:tc>
          <w:tcPr>
            <w:tcW w:w="4428" w:type="dxa"/>
          </w:tcPr>
          <w:p w14:paraId="545E97B2" w14:textId="77777777" w:rsidR="00D10B02" w:rsidRDefault="00444834">
            <w:pPr>
              <w:pStyle w:val="BodyText"/>
              <w:spacing w:before="120" w:afterAutospacing="0"/>
              <w:jc w:val="both"/>
              <w:rPr>
                <w:rFonts w:ascii="Arial" w:eastAsia="ＭＳ 明朝" w:hAnsi="Arial" w:cs="Arial"/>
                <w:szCs w:val="24"/>
              </w:rPr>
            </w:pPr>
            <w:r>
              <w:rPr>
                <w:rFonts w:ascii="Arial" w:eastAsia="ＭＳ 明朝" w:hAnsi="Arial" w:cs="Arial"/>
                <w:szCs w:val="24"/>
                <w:lang w:val="ja-JP"/>
              </w:rPr>
              <w:t>(b)</w:t>
            </w:r>
            <w:r>
              <w:rPr>
                <w:rFonts w:ascii="Arial" w:eastAsia="ＭＳ 明朝" w:hAnsi="Arial" w:cs="Arial"/>
                <w:szCs w:val="24"/>
                <w:lang w:val="ja-JP"/>
              </w:rPr>
              <w:tab/>
            </w:r>
            <w:r>
              <w:rPr>
                <w:rFonts w:ascii="Arial" w:eastAsia="ＭＳ 明朝" w:hAnsi="Arial" w:cs="Arial" w:hint="eastAsia"/>
                <w:szCs w:val="24"/>
                <w:lang w:val="ja-JP"/>
              </w:rPr>
              <w:t>「月次加入額」とは、本サービス期間の本サービスの契約金額を本サービス期間の月数で除算した金額（実装、マネージド・プロフェッショナルサービスの料金、および追加利用料金を除く）をいう。</w:t>
            </w:r>
          </w:p>
        </w:tc>
        <w:tc>
          <w:tcPr>
            <w:tcW w:w="5148" w:type="dxa"/>
          </w:tcPr>
          <w:p w14:paraId="4BEE7030" w14:textId="77777777" w:rsidR="00D10B02" w:rsidRDefault="00444834">
            <w:pPr>
              <w:pStyle w:val="BodyText"/>
              <w:spacing w:before="120" w:afterAutospacing="0"/>
              <w:jc w:val="both"/>
              <w:rPr>
                <w:rFonts w:ascii="Arial" w:eastAsiaTheme="minorEastAsia" w:hAnsi="Arial" w:cs="Arial"/>
              </w:rPr>
            </w:pPr>
            <w:r>
              <w:rPr>
                <w:rFonts w:ascii="Arial" w:eastAsiaTheme="minorEastAsia" w:hAnsi="Arial" w:cs="Arial"/>
              </w:rPr>
              <w:t>(b)</w:t>
            </w:r>
            <w:r>
              <w:rPr>
                <w:rFonts w:ascii="Arial" w:eastAsiaTheme="minorEastAsia" w:hAnsi="Arial" w:cs="Arial"/>
              </w:rPr>
              <w:tab/>
              <w:t>"Monthly Subscription Amount" means the contracted amount for the Services for the Service Term, divided by the number of months in the Service Term (excluding fees for implementation, managed, and professional services and Additional Usage Fees).</w:t>
            </w:r>
          </w:p>
        </w:tc>
      </w:tr>
      <w:tr w:rsidR="00D10B02" w14:paraId="22F1B457" w14:textId="77777777">
        <w:tc>
          <w:tcPr>
            <w:tcW w:w="4428" w:type="dxa"/>
          </w:tcPr>
          <w:p w14:paraId="24236ABB" w14:textId="77777777" w:rsidR="00D10B02" w:rsidRDefault="00444834">
            <w:pPr>
              <w:pStyle w:val="BodyText"/>
              <w:spacing w:before="120" w:afterAutospacing="0"/>
              <w:jc w:val="both"/>
              <w:rPr>
                <w:rFonts w:ascii="Arial" w:eastAsia="ＭＳ 明朝" w:hAnsi="Arial" w:cs="Arial"/>
                <w:szCs w:val="24"/>
              </w:rPr>
            </w:pPr>
            <w:r>
              <w:rPr>
                <w:rFonts w:ascii="Arial" w:eastAsia="ＭＳ 明朝" w:hAnsi="Arial" w:cs="Arial"/>
                <w:szCs w:val="24"/>
                <w:lang w:val="ja-JP"/>
              </w:rPr>
              <w:t>(b)</w:t>
            </w:r>
            <w:r>
              <w:rPr>
                <w:rFonts w:ascii="Arial" w:eastAsia="ＭＳ 明朝" w:hAnsi="Arial" w:cs="Arial"/>
                <w:szCs w:val="24"/>
                <w:lang w:val="ja-JP"/>
              </w:rPr>
              <w:tab/>
            </w:r>
            <w:r>
              <w:rPr>
                <w:rFonts w:ascii="Arial" w:eastAsia="ＭＳ 明朝" w:hAnsi="Arial" w:cs="Arial" w:hint="eastAsia"/>
                <w:szCs w:val="24"/>
                <w:lang w:val="ja-JP"/>
              </w:rPr>
              <w:t>「本サービスクレジット」は、以下に</w:t>
            </w:r>
            <w:r>
              <w:rPr>
                <w:rFonts w:ascii="Arial" w:eastAsia="ＭＳ 明朝" w:hAnsi="Arial" w:cs="Arial" w:hint="eastAsia"/>
                <w:szCs w:val="24"/>
                <w:lang w:val="ja-JP"/>
              </w:rPr>
              <w:lastRenderedPageBreak/>
              <w:t>定める形で計算するクレジットで、顧客に対する将来の請求書に</w:t>
            </w:r>
            <w:r>
              <w:rPr>
                <w:rFonts w:ascii="Arial" w:eastAsia="ＭＳ 明朝" w:hAnsi="Arial" w:cs="Arial"/>
                <w:szCs w:val="24"/>
                <w:lang w:val="ja-JP"/>
              </w:rPr>
              <w:t>Tealium</w:t>
            </w:r>
            <w:r>
              <w:rPr>
                <w:rFonts w:ascii="Arial" w:eastAsia="ＭＳ 明朝" w:hAnsi="Arial" w:cs="Arial" w:hint="eastAsia"/>
                <w:szCs w:val="24"/>
                <w:lang w:val="ja-JP"/>
              </w:rPr>
              <w:t>が充当できるものである。</w:t>
            </w:r>
          </w:p>
        </w:tc>
        <w:tc>
          <w:tcPr>
            <w:tcW w:w="5148" w:type="dxa"/>
          </w:tcPr>
          <w:p w14:paraId="7DC252DC" w14:textId="77777777" w:rsidR="00D10B02" w:rsidRDefault="00444834">
            <w:pPr>
              <w:pStyle w:val="BodyText"/>
              <w:spacing w:before="120" w:afterAutospacing="0"/>
              <w:jc w:val="both"/>
              <w:rPr>
                <w:rFonts w:ascii="Arial" w:eastAsiaTheme="minorEastAsia" w:hAnsi="Arial" w:cs="Arial"/>
                <w:b/>
                <w:color w:val="000000"/>
              </w:rPr>
            </w:pPr>
            <w:r>
              <w:rPr>
                <w:rFonts w:ascii="Arial" w:eastAsiaTheme="minorEastAsia" w:hAnsi="Arial" w:cs="Arial"/>
              </w:rPr>
              <w:lastRenderedPageBreak/>
              <w:t>(b)</w:t>
            </w:r>
            <w:r>
              <w:rPr>
                <w:rFonts w:ascii="Arial" w:eastAsiaTheme="minorEastAsia" w:hAnsi="Arial" w:cs="Arial"/>
              </w:rPr>
              <w:tab/>
              <w:t xml:space="preserve">A "Service Credit" is a credit, calculated as set </w:t>
            </w:r>
            <w:r>
              <w:rPr>
                <w:rFonts w:ascii="Arial" w:eastAsiaTheme="minorEastAsia" w:hAnsi="Arial" w:cs="Arial"/>
              </w:rPr>
              <w:lastRenderedPageBreak/>
              <w:t>forth below, that Tealium may credit towards future invoices to Customer.</w:t>
            </w:r>
          </w:p>
        </w:tc>
      </w:tr>
      <w:tr w:rsidR="00D10B02" w14:paraId="745BCACE" w14:textId="77777777">
        <w:tc>
          <w:tcPr>
            <w:tcW w:w="4428" w:type="dxa"/>
          </w:tcPr>
          <w:p w14:paraId="2DA02F2B" w14:textId="77777777" w:rsidR="00D10B02" w:rsidRDefault="00444834">
            <w:pPr>
              <w:pStyle w:val="NormalWeb"/>
              <w:spacing w:beforeLines="0" w:afterLines="0" w:line="260" w:lineRule="atLeast"/>
              <w:jc w:val="both"/>
              <w:rPr>
                <w:rFonts w:ascii="Arial" w:eastAsia="ＭＳ 明朝" w:hAnsi="Arial" w:cs="Arial"/>
                <w:lang w:eastAsia="ja-JP"/>
              </w:rPr>
            </w:pPr>
            <w:r>
              <w:rPr>
                <w:rFonts w:ascii="Arial" w:eastAsia="ＭＳ 明朝" w:hAnsi="Arial" w:cs="Arial"/>
                <w:b/>
                <w:lang w:eastAsia="ja-JP"/>
              </w:rPr>
              <w:lastRenderedPageBreak/>
              <w:t>3.</w:t>
            </w:r>
            <w:r>
              <w:rPr>
                <w:rFonts w:ascii="Arial" w:eastAsia="ＭＳ 明朝" w:hAnsi="Arial" w:cs="Arial"/>
                <w:b/>
                <w:lang w:eastAsia="ja-JP"/>
              </w:rPr>
              <w:tab/>
            </w:r>
            <w:r>
              <w:rPr>
                <w:rFonts w:ascii="Arial" w:eastAsia="ＭＳ 明朝" w:hAnsi="Arial" w:cs="Arial" w:hint="eastAsia"/>
                <w:b/>
                <w:lang w:val="ja-JP" w:eastAsia="ja-JP"/>
              </w:rPr>
              <w:t>本サービスクレジット</w:t>
            </w:r>
            <w:r>
              <w:rPr>
                <w:rFonts w:ascii="Arial" w:eastAsia="ＭＳ 明朝" w:hAnsi="Arial" w:cs="Arial" w:hint="eastAsia"/>
                <w:lang w:val="ja-JP" w:eastAsia="ja-JP"/>
              </w:rPr>
              <w:t>。本サービスクレジットは、サービスの誓約が満たされなかった月の月次加入額の割合として、以下の表に従って計算される。</w:t>
            </w:r>
            <w:r>
              <w:rPr>
                <w:rFonts w:ascii="Arial" w:eastAsia="ＭＳ 明朝" w:hAnsi="Arial" w:cs="Arial"/>
                <w:lang w:val="ja-JP" w:eastAsia="ja-JP"/>
              </w:rPr>
              <w:t>Tealium</w:t>
            </w:r>
            <w:r>
              <w:rPr>
                <w:rFonts w:ascii="Arial" w:eastAsia="ＭＳ 明朝" w:hAnsi="Arial" w:cs="Arial" w:hint="eastAsia"/>
                <w:lang w:val="ja-JP" w:eastAsia="ja-JP"/>
              </w:rPr>
              <w:t>は、将来の支払のみに本サービスクレジットを充当するものとする。顧客が本契約に基づきすべての本サービスに対して全額を前払いする場合は、顧客は本サービスクレジットの返金に対して権利を有するものとする。本配信ネットワークが利用できないか、もしくは機能しないこと、または他の形で本配信ネットワークが本サービスの誓約を提供しないことに関する顧客の唯一の救済は、本</w:t>
            </w:r>
            <w:r>
              <w:rPr>
                <w:rFonts w:ascii="Arial" w:eastAsia="ＭＳ 明朝" w:hAnsi="Arial" w:cs="Arial"/>
                <w:lang w:val="ja-JP" w:eastAsia="ja-JP"/>
              </w:rPr>
              <w:t>SLA</w:t>
            </w:r>
            <w:r>
              <w:rPr>
                <w:rFonts w:ascii="Arial" w:eastAsia="ＭＳ 明朝" w:hAnsi="Arial" w:cs="Arial" w:hint="eastAsia"/>
                <w:lang w:val="ja-JP" w:eastAsia="ja-JP"/>
              </w:rPr>
              <w:t>の条件に従って本サービスクレジットを受け取ることである。本サービスクレジットは、その他の顧客のアカウントに移転または充当することはできない。</w:t>
            </w:r>
          </w:p>
        </w:tc>
        <w:tc>
          <w:tcPr>
            <w:tcW w:w="5148" w:type="dxa"/>
          </w:tcPr>
          <w:p w14:paraId="753E5BFC" w14:textId="77777777" w:rsidR="00D10B02" w:rsidRDefault="00444834">
            <w:pPr>
              <w:pStyle w:val="NormalWeb"/>
              <w:spacing w:beforeLines="0" w:afterLines="0" w:line="255" w:lineRule="atLeast"/>
              <w:jc w:val="both"/>
              <w:rPr>
                <w:rFonts w:ascii="Arial" w:eastAsiaTheme="minorEastAsia" w:hAnsi="Arial" w:cs="Arial"/>
              </w:rPr>
            </w:pPr>
            <w:r>
              <w:rPr>
                <w:rFonts w:ascii="Arial" w:hAnsi="Arial" w:cs="Arial"/>
                <w:b/>
              </w:rPr>
              <w:t>3.</w:t>
            </w:r>
            <w:r>
              <w:rPr>
                <w:rFonts w:ascii="Arial" w:hAnsi="Arial" w:cs="Arial"/>
                <w:b/>
              </w:rPr>
              <w:tab/>
              <w:t xml:space="preserve">Service Credits. </w:t>
            </w:r>
            <w:r>
              <w:rPr>
                <w:rFonts w:ascii="Arial" w:hAnsi="Arial" w:cs="Arial"/>
              </w:rPr>
              <w:t xml:space="preserve">Service Credits are calculated as a percentage of the Monthly Subscription Amount for the month in which the Service Commitment was not met in accordance with the schedule below. Tealium will apply any Service Credits only against future payments. If Customer has prepaid in full for all Services under the Agreement, Customer will be entitled to a refund of the Service Credit amount. Customer’s sole and exclusive remedy for any unavailability or non-performance of Delivery Network or other failure by Delivery Network to provide the Service Commitment is the receipt of a Service Credit in accordance with the terms of this SLA. Service Credits may not be transferred or applied to any other Customer account. </w:t>
            </w:r>
          </w:p>
        </w:tc>
      </w:tr>
      <w:tr w:rsidR="00D10B02" w14:paraId="1D8E6D9F" w14:textId="77777777">
        <w:tc>
          <w:tcPr>
            <w:tcW w:w="4428" w:type="dxa"/>
          </w:tcPr>
          <w:p w14:paraId="00802F36" w14:textId="77777777" w:rsidR="00D10B02" w:rsidRDefault="00444834">
            <w:pPr>
              <w:pStyle w:val="NormalWeb"/>
              <w:spacing w:beforeLines="0" w:afterLines="0" w:line="260" w:lineRule="atLeast"/>
              <w:jc w:val="both"/>
              <w:rPr>
                <w:rFonts w:ascii="Arial" w:eastAsia="ＭＳ 明朝" w:hAnsi="Arial" w:cs="Arial"/>
                <w:lang w:eastAsia="ja-JP"/>
              </w:rPr>
            </w:pPr>
            <w:r>
              <w:rPr>
                <w:rFonts w:ascii="Arial" w:eastAsia="ＭＳ 明朝" w:hAnsi="Arial" w:cs="Arial" w:hint="eastAsia"/>
                <w:lang w:val="ja-JP" w:eastAsia="ja-JP"/>
              </w:rPr>
              <w:t>・月次使用可能時間率が</w:t>
            </w:r>
            <w:r>
              <w:rPr>
                <w:rFonts w:ascii="Arial" w:eastAsia="ＭＳ 明朝" w:hAnsi="Arial" w:cs="Arial"/>
                <w:lang w:val="ja-JP" w:eastAsia="ja-JP"/>
              </w:rPr>
              <w:t>99.9</w:t>
            </w:r>
            <w:r>
              <w:rPr>
                <w:rFonts w:ascii="Arial" w:eastAsia="ＭＳ 明朝" w:hAnsi="Arial" w:cs="Arial" w:hint="eastAsia"/>
                <w:lang w:val="ja-JP" w:eastAsia="ja-JP"/>
              </w:rPr>
              <w:t>％を下回る場合は（ただし、</w:t>
            </w:r>
            <w:r>
              <w:rPr>
                <w:rFonts w:ascii="Arial" w:eastAsia="ＭＳ 明朝" w:hAnsi="Arial" w:cs="Arial"/>
                <w:lang w:val="ja-JP" w:eastAsia="ja-JP"/>
              </w:rPr>
              <w:t>99</w:t>
            </w:r>
            <w:r>
              <w:rPr>
                <w:rFonts w:ascii="Arial" w:eastAsia="ＭＳ 明朝" w:hAnsi="Arial" w:cs="Arial" w:hint="eastAsia"/>
                <w:lang w:val="ja-JP" w:eastAsia="ja-JP"/>
              </w:rPr>
              <w:t>％以上）、本サービスクレジットは、月次加入額の</w:t>
            </w:r>
            <w:r>
              <w:rPr>
                <w:rFonts w:ascii="Arial" w:eastAsia="ＭＳ 明朝" w:hAnsi="Arial" w:cs="Arial"/>
                <w:lang w:val="ja-JP" w:eastAsia="ja-JP"/>
              </w:rPr>
              <w:t>10</w:t>
            </w:r>
            <w:r>
              <w:rPr>
                <w:rFonts w:ascii="Arial" w:eastAsia="ＭＳ 明朝" w:hAnsi="Arial" w:cs="Arial" w:hint="eastAsia"/>
                <w:lang w:val="ja-JP" w:eastAsia="ja-JP"/>
              </w:rPr>
              <w:t>％に相当するものとする。</w:t>
            </w:r>
          </w:p>
        </w:tc>
        <w:tc>
          <w:tcPr>
            <w:tcW w:w="5148" w:type="dxa"/>
          </w:tcPr>
          <w:p w14:paraId="509FCD29" w14:textId="77777777" w:rsidR="00D10B02" w:rsidRDefault="00444834">
            <w:pPr>
              <w:pStyle w:val="NormalWeb"/>
              <w:spacing w:beforeLines="0" w:afterLines="0" w:line="260" w:lineRule="atLeast"/>
              <w:jc w:val="both"/>
              <w:rPr>
                <w:rFonts w:ascii="Arial" w:eastAsiaTheme="minorEastAsia" w:hAnsi="Arial" w:cs="Arial"/>
              </w:rPr>
            </w:pPr>
            <w:r>
              <w:rPr>
                <w:rFonts w:ascii="Arial" w:hAnsi="Arial" w:cs="Arial"/>
              </w:rPr>
              <w:t>If the Monthly Uptime Percentage is less than 99.9% but equal to or greater than 99%, then the Service Credit will equal 10% of the Monthly Subscription Amount.</w:t>
            </w:r>
          </w:p>
        </w:tc>
      </w:tr>
      <w:tr w:rsidR="00D10B02" w14:paraId="624B703E" w14:textId="77777777">
        <w:tc>
          <w:tcPr>
            <w:tcW w:w="4428" w:type="dxa"/>
          </w:tcPr>
          <w:p w14:paraId="7C1035E3" w14:textId="77777777" w:rsidR="00D10B02" w:rsidRDefault="00444834">
            <w:pPr>
              <w:pStyle w:val="NormalWeb"/>
              <w:spacing w:beforeLines="0" w:afterLines="0" w:line="260" w:lineRule="atLeast"/>
              <w:jc w:val="both"/>
              <w:rPr>
                <w:rFonts w:ascii="Arial" w:eastAsia="ＭＳ 明朝" w:hAnsi="Arial" w:cs="Arial"/>
                <w:lang w:eastAsia="ja-JP"/>
              </w:rPr>
            </w:pPr>
            <w:r>
              <w:rPr>
                <w:rFonts w:ascii="Arial" w:eastAsia="ＭＳ 明朝" w:hAnsi="Arial" w:cs="Arial" w:hint="eastAsia"/>
                <w:lang w:val="ja-JP" w:eastAsia="ja-JP"/>
              </w:rPr>
              <w:t>・月次使用可能時間率が</w:t>
            </w:r>
            <w:r>
              <w:rPr>
                <w:rFonts w:ascii="Arial" w:eastAsia="ＭＳ 明朝" w:hAnsi="Arial" w:cs="Arial"/>
                <w:lang w:val="ja-JP" w:eastAsia="ja-JP"/>
              </w:rPr>
              <w:t>99</w:t>
            </w:r>
            <w:r>
              <w:rPr>
                <w:rFonts w:ascii="Arial" w:eastAsia="ＭＳ 明朝" w:hAnsi="Arial" w:cs="Arial" w:hint="eastAsia"/>
                <w:lang w:val="ja-JP" w:eastAsia="ja-JP"/>
              </w:rPr>
              <w:t>％を下回る場合は、本サービス残高は月次加入額の</w:t>
            </w:r>
            <w:r>
              <w:rPr>
                <w:rFonts w:ascii="Arial" w:eastAsia="ＭＳ 明朝" w:hAnsi="Arial" w:cs="Arial"/>
                <w:lang w:val="ja-JP" w:eastAsia="ja-JP"/>
              </w:rPr>
              <w:t>25</w:t>
            </w:r>
            <w:r>
              <w:rPr>
                <w:rFonts w:ascii="Arial" w:eastAsia="ＭＳ 明朝" w:hAnsi="Arial" w:cs="Arial" w:hint="eastAsia"/>
                <w:lang w:val="ja-JP" w:eastAsia="ja-JP"/>
              </w:rPr>
              <w:t>％に相当するものとする。</w:t>
            </w:r>
          </w:p>
        </w:tc>
        <w:tc>
          <w:tcPr>
            <w:tcW w:w="5148" w:type="dxa"/>
          </w:tcPr>
          <w:p w14:paraId="14F05076" w14:textId="77777777" w:rsidR="00D10B02" w:rsidRDefault="00444834">
            <w:pPr>
              <w:pStyle w:val="NormalWeb"/>
              <w:spacing w:beforeLines="0" w:afterLines="0" w:line="255" w:lineRule="atLeast"/>
              <w:jc w:val="both"/>
              <w:rPr>
                <w:rFonts w:ascii="Arial" w:eastAsiaTheme="minorEastAsia" w:hAnsi="Arial" w:cs="Arial"/>
              </w:rPr>
            </w:pPr>
            <w:r>
              <w:rPr>
                <w:rFonts w:ascii="Arial" w:hAnsi="Arial" w:cs="Arial"/>
              </w:rPr>
              <w:t>If the Monthly Uptime Percentage is less than 99%, then the Service Credit will equal 25% of the Monthly Subscription Amount.</w:t>
            </w:r>
          </w:p>
        </w:tc>
      </w:tr>
      <w:tr w:rsidR="00D10B02" w14:paraId="352A71A5" w14:textId="77777777">
        <w:tc>
          <w:tcPr>
            <w:tcW w:w="4428" w:type="dxa"/>
          </w:tcPr>
          <w:p w14:paraId="031DEF44" w14:textId="77777777" w:rsidR="00D10B02" w:rsidRDefault="00444834">
            <w:pPr>
              <w:pStyle w:val="NormalWeb"/>
              <w:spacing w:beforeLines="0" w:afterLines="0" w:line="260" w:lineRule="atLeast"/>
              <w:jc w:val="both"/>
              <w:rPr>
                <w:rFonts w:ascii="Arial" w:eastAsia="ＭＳ 明朝" w:hAnsi="Arial" w:cs="Arial"/>
                <w:lang w:eastAsia="ja-JP"/>
              </w:rPr>
            </w:pPr>
            <w:r>
              <w:rPr>
                <w:rFonts w:ascii="Arial" w:eastAsia="ＭＳ 明朝" w:hAnsi="Arial" w:cs="Arial"/>
                <w:b/>
                <w:lang w:eastAsia="ja-JP"/>
              </w:rPr>
              <w:t>4.</w:t>
            </w:r>
            <w:r>
              <w:rPr>
                <w:rFonts w:ascii="Arial" w:eastAsia="ＭＳ 明朝" w:hAnsi="Arial" w:cs="Arial"/>
                <w:b/>
                <w:lang w:eastAsia="ja-JP"/>
              </w:rPr>
              <w:tab/>
            </w:r>
            <w:r>
              <w:rPr>
                <w:rFonts w:ascii="Arial" w:eastAsia="ＭＳ 明朝" w:hAnsi="Arial" w:cs="Arial" w:hint="eastAsia"/>
                <w:b/>
                <w:lang w:val="ja-JP" w:eastAsia="ja-JP"/>
              </w:rPr>
              <w:t>クレジットの要求および支払手続。</w:t>
            </w:r>
            <w:r>
              <w:rPr>
                <w:rFonts w:ascii="Arial" w:eastAsia="ＭＳ 明朝" w:hAnsi="Arial" w:cs="Arial" w:hint="eastAsia"/>
                <w:lang w:val="ja-JP" w:eastAsia="ja-JP"/>
              </w:rPr>
              <w:t>本サービスクレジットを受け取るために、顧客は、</w:t>
            </w:r>
            <w:r>
              <w:rPr>
                <w:rFonts w:ascii="Arial" w:eastAsia="ＭＳ 明朝" w:hAnsi="Arial" w:cs="Arial"/>
                <w:lang w:val="ja-JP" w:eastAsia="ja-JP"/>
              </w:rPr>
              <w:t>services@tealium.com</w:t>
            </w:r>
            <w:r>
              <w:rPr>
                <w:rFonts w:ascii="Arial" w:eastAsia="ＭＳ 明朝" w:hAnsi="Arial" w:cs="Arial" w:hint="eastAsia"/>
                <w:lang w:val="ja-JP" w:eastAsia="ja-JP"/>
              </w:rPr>
              <w:t>に電子メールメッセージを送信して、要求書を提出しなければならない。資格を満たすには、クレジットの要求は、（</w:t>
            </w:r>
            <w:r>
              <w:rPr>
                <w:rFonts w:ascii="Arial" w:eastAsia="ＭＳ 明朝" w:hAnsi="Arial" w:cs="Arial"/>
                <w:lang w:val="ja-JP" w:eastAsia="ja-JP"/>
              </w:rPr>
              <w:t>a</w:t>
            </w:r>
            <w:r>
              <w:rPr>
                <w:rFonts w:ascii="Arial" w:eastAsia="ＭＳ 明朝" w:hAnsi="Arial" w:cs="Arial" w:hint="eastAsia"/>
                <w:lang w:val="ja-JP" w:eastAsia="ja-JP"/>
              </w:rPr>
              <w:t>）本サービスの誓約を満たさなかったライブラリーのリストを含み、（</w:t>
            </w:r>
            <w:r>
              <w:rPr>
                <w:rFonts w:ascii="Arial" w:eastAsia="ＭＳ 明朝" w:hAnsi="Arial" w:cs="Arial"/>
                <w:lang w:val="ja-JP" w:eastAsia="ja-JP"/>
              </w:rPr>
              <w:t>b</w:t>
            </w:r>
            <w:r>
              <w:rPr>
                <w:rFonts w:ascii="Arial" w:eastAsia="ＭＳ 明朝" w:hAnsi="Arial" w:cs="Arial" w:hint="eastAsia"/>
                <w:lang w:val="ja-JP" w:eastAsia="ja-JP"/>
              </w:rPr>
              <w:t>）電子メールの本文に、顧客が経験したと主張する各インシデントの日付および時間を記載し、（</w:t>
            </w:r>
            <w:r>
              <w:rPr>
                <w:rFonts w:ascii="Arial" w:eastAsia="ＭＳ 明朝" w:hAnsi="Arial" w:cs="Arial"/>
                <w:lang w:val="ja-JP" w:eastAsia="ja-JP"/>
              </w:rPr>
              <w:t>c</w:t>
            </w:r>
            <w:r>
              <w:rPr>
                <w:rFonts w:ascii="Arial" w:eastAsia="ＭＳ 明朝" w:hAnsi="Arial" w:cs="Arial" w:hint="eastAsia"/>
                <w:lang w:val="ja-JP" w:eastAsia="ja-JP"/>
              </w:rPr>
              <w:t>）顧客が主張する機能停止を文書化し、立証する顧客のサーバーのリクエストログ（当該ログの秘密情報または機密情報は、削除するか、またはアスタリスクに置き換えなければならない）を含み、（</w:t>
            </w:r>
            <w:r>
              <w:rPr>
                <w:rFonts w:ascii="Arial" w:eastAsia="ＭＳ 明朝" w:hAnsi="Arial" w:cs="Arial"/>
                <w:lang w:val="ja-JP" w:eastAsia="ja-JP"/>
              </w:rPr>
              <w:t>d</w:t>
            </w:r>
            <w:r>
              <w:rPr>
                <w:rFonts w:ascii="Arial" w:eastAsia="ＭＳ 明朝" w:hAnsi="Arial" w:cs="Arial" w:hint="eastAsia"/>
                <w:lang w:val="ja-JP" w:eastAsia="ja-JP"/>
              </w:rPr>
              <w:t>）サービスの誓約が満たされなかった月の末日から</w:t>
            </w:r>
            <w:r>
              <w:rPr>
                <w:rFonts w:ascii="Arial" w:eastAsia="ＭＳ 明朝" w:hAnsi="Arial" w:cs="Arial"/>
                <w:lang w:val="ja-JP" w:eastAsia="ja-JP"/>
              </w:rPr>
              <w:t>10</w:t>
            </w:r>
            <w:r>
              <w:rPr>
                <w:rFonts w:ascii="Arial" w:eastAsia="ＭＳ 明朝" w:hAnsi="Arial" w:cs="Arial" w:hint="eastAsia"/>
                <w:lang w:val="ja-JP" w:eastAsia="ja-JP"/>
              </w:rPr>
              <w:t>営業日以内に</w:t>
            </w:r>
            <w:r>
              <w:rPr>
                <w:rFonts w:ascii="Arial" w:eastAsia="ＭＳ 明朝" w:hAnsi="Arial" w:cs="Arial"/>
                <w:lang w:val="ja-JP" w:eastAsia="ja-JP"/>
              </w:rPr>
              <w:t>Tealium</w:t>
            </w:r>
            <w:r>
              <w:rPr>
                <w:rFonts w:ascii="Arial" w:eastAsia="ＭＳ 明朝" w:hAnsi="Arial" w:cs="Arial" w:hint="eastAsia"/>
                <w:lang w:val="ja-JP" w:eastAsia="ja-JP"/>
              </w:rPr>
              <w:t>が受領しなければならない。</w:t>
            </w:r>
          </w:p>
        </w:tc>
        <w:tc>
          <w:tcPr>
            <w:tcW w:w="5148" w:type="dxa"/>
          </w:tcPr>
          <w:p w14:paraId="2E70B708" w14:textId="77777777" w:rsidR="00D10B02" w:rsidRDefault="00444834">
            <w:pPr>
              <w:pStyle w:val="NormalWeb"/>
              <w:spacing w:beforeLines="0" w:afterLines="0" w:line="255" w:lineRule="atLeast"/>
              <w:jc w:val="both"/>
              <w:rPr>
                <w:rFonts w:ascii="Arial" w:eastAsiaTheme="minorEastAsia" w:hAnsi="Arial" w:cs="Arial"/>
                <w:b/>
              </w:rPr>
            </w:pPr>
            <w:r>
              <w:rPr>
                <w:rFonts w:ascii="Arial" w:hAnsi="Arial" w:cs="Arial"/>
                <w:b/>
              </w:rPr>
              <w:t>4.</w:t>
            </w:r>
            <w:r>
              <w:rPr>
                <w:rFonts w:ascii="Arial" w:hAnsi="Arial" w:cs="Arial"/>
                <w:b/>
              </w:rPr>
              <w:tab/>
              <w:t xml:space="preserve">Credit Request and Payment Procedures. </w:t>
            </w:r>
            <w:r>
              <w:rPr>
                <w:rFonts w:ascii="Arial" w:hAnsi="Arial" w:cs="Arial"/>
              </w:rPr>
              <w:t xml:space="preserve">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 document and corroborate Customer’s claimed outage (any confidential or sensitive information in these logs should be removed or replaced with asterisks); and (d) be received by Tealium within ten (10) business days after the end of the month in which the Service Commitment was not met. </w:t>
            </w:r>
          </w:p>
        </w:tc>
      </w:tr>
      <w:tr w:rsidR="00D10B02" w14:paraId="61FCAAF2" w14:textId="77777777">
        <w:tc>
          <w:tcPr>
            <w:tcW w:w="4428" w:type="dxa"/>
          </w:tcPr>
          <w:p w14:paraId="38569937" w14:textId="77777777" w:rsidR="00D10B02" w:rsidRDefault="00444834">
            <w:pPr>
              <w:jc w:val="both"/>
              <w:rPr>
                <w:rFonts w:eastAsiaTheme="minorEastAsia" w:cs="Arial"/>
                <w:szCs w:val="24"/>
                <w:lang w:eastAsia="ja-JP"/>
              </w:rPr>
            </w:pPr>
            <w:r>
              <w:rPr>
                <w:rFonts w:eastAsiaTheme="minorEastAsia" w:cs="Arial"/>
                <w:b/>
                <w:szCs w:val="24"/>
                <w:lang w:eastAsia="ja-JP"/>
              </w:rPr>
              <w:t>5.</w:t>
            </w:r>
            <w:r>
              <w:rPr>
                <w:rFonts w:eastAsiaTheme="minorEastAsia" w:cs="Arial"/>
                <w:b/>
                <w:szCs w:val="24"/>
                <w:lang w:eastAsia="ja-JP"/>
              </w:rPr>
              <w:tab/>
            </w:r>
            <w:r>
              <w:rPr>
                <w:rFonts w:eastAsiaTheme="minorEastAsia" w:cs="Arial"/>
                <w:b/>
                <w:szCs w:val="24"/>
                <w:lang w:val="ja-JP" w:eastAsia="ja-JP"/>
              </w:rPr>
              <w:t>SLA</w:t>
            </w:r>
            <w:r>
              <w:rPr>
                <w:rFonts w:eastAsiaTheme="minorEastAsia" w:cs="Arial"/>
                <w:b/>
                <w:szCs w:val="24"/>
                <w:lang w:val="ja-JP" w:eastAsia="ja-JP"/>
              </w:rPr>
              <w:t>の除外。</w:t>
            </w:r>
            <w:r>
              <w:rPr>
                <w:rFonts w:eastAsiaTheme="minorEastAsia" w:cs="Arial"/>
                <w:szCs w:val="24"/>
                <w:lang w:val="ja-JP" w:eastAsia="ja-JP"/>
              </w:rPr>
              <w:t>本サービスの誓約は、（</w:t>
            </w:r>
            <w:r>
              <w:rPr>
                <w:rFonts w:eastAsiaTheme="minorEastAsia" w:cs="Arial"/>
                <w:szCs w:val="24"/>
                <w:lang w:val="ja-JP" w:eastAsia="ja-JP"/>
              </w:rPr>
              <w:t>a</w:t>
            </w:r>
            <w:r>
              <w:rPr>
                <w:rFonts w:eastAsiaTheme="minorEastAsia" w:cs="Arial"/>
                <w:szCs w:val="24"/>
                <w:lang w:val="ja-JP" w:eastAsia="ja-JP"/>
              </w:rPr>
              <w:t>）</w:t>
            </w:r>
            <w:r>
              <w:rPr>
                <w:rFonts w:eastAsiaTheme="minorEastAsia" w:cs="Arial"/>
                <w:szCs w:val="24"/>
                <w:lang w:val="ja-JP" w:eastAsia="ja-JP"/>
              </w:rPr>
              <w:t>Tealium</w:t>
            </w:r>
            <w:r>
              <w:rPr>
                <w:rFonts w:eastAsiaTheme="minorEastAsia" w:cs="Arial"/>
                <w:szCs w:val="24"/>
                <w:lang w:val="ja-JP" w:eastAsia="ja-JP"/>
              </w:rPr>
              <w:t>が合理的に制御できない要素（不可抗力事由、または本配信ネットワークの</w:t>
            </w:r>
            <w:r>
              <w:rPr>
                <w:rFonts w:eastAsiaTheme="minorEastAsia" w:cs="Arial" w:hint="eastAsia"/>
                <w:szCs w:val="24"/>
                <w:lang w:val="ja-JP" w:eastAsia="ja-JP"/>
              </w:rPr>
              <w:t>責任</w:t>
            </w:r>
            <w:r>
              <w:rPr>
                <w:rFonts w:eastAsiaTheme="minorEastAsia" w:cs="Arial"/>
                <w:szCs w:val="24"/>
                <w:lang w:val="ja-JP" w:eastAsia="ja-JP"/>
              </w:rPr>
              <w:t>分界点を超えるインターネットへのアクセ</w:t>
            </w:r>
            <w:r>
              <w:rPr>
                <w:rFonts w:eastAsiaTheme="minorEastAsia" w:cs="Arial"/>
                <w:szCs w:val="24"/>
                <w:lang w:val="ja-JP" w:eastAsia="ja-JP"/>
              </w:rPr>
              <w:lastRenderedPageBreak/>
              <w:t>スの問題もしくは関連する問題を含む）によって生じるか、（</w:t>
            </w:r>
            <w:r>
              <w:rPr>
                <w:rFonts w:eastAsiaTheme="minorEastAsia" w:cs="Arial"/>
                <w:szCs w:val="24"/>
                <w:lang w:val="ja-JP" w:eastAsia="ja-JP"/>
              </w:rPr>
              <w:t>b</w:t>
            </w:r>
            <w:r>
              <w:rPr>
                <w:rFonts w:eastAsiaTheme="minorEastAsia" w:cs="Arial"/>
                <w:szCs w:val="24"/>
                <w:lang w:val="ja-JP" w:eastAsia="ja-JP"/>
              </w:rPr>
              <w:t>）顧客もしくは第三者の作為もしくは不作為に起因するか、（</w:t>
            </w:r>
            <w:r>
              <w:rPr>
                <w:rFonts w:eastAsiaTheme="minorEastAsia" w:cs="Arial"/>
                <w:szCs w:val="24"/>
                <w:lang w:val="ja-JP" w:eastAsia="ja-JP"/>
              </w:rPr>
              <w:t>c</w:t>
            </w:r>
            <w:r>
              <w:rPr>
                <w:rFonts w:eastAsiaTheme="minorEastAsia" w:cs="Arial"/>
                <w:szCs w:val="24"/>
                <w:lang w:val="ja-JP" w:eastAsia="ja-JP"/>
              </w:rPr>
              <w:t>）顧客の装置、ソフトウェアもしくは他の技術、および／もしくは第三者の装置、ソフトウェアもしくは他の技術（</w:t>
            </w:r>
            <w:r>
              <w:rPr>
                <w:rFonts w:eastAsiaTheme="minorEastAsia" w:cs="Arial"/>
                <w:szCs w:val="24"/>
                <w:lang w:val="ja-JP" w:eastAsia="ja-JP"/>
              </w:rPr>
              <w:t>Tealium</w:t>
            </w:r>
            <w:r>
              <w:rPr>
                <w:rFonts w:eastAsiaTheme="minorEastAsia" w:cs="Arial"/>
                <w:szCs w:val="24"/>
                <w:lang w:val="ja-JP" w:eastAsia="ja-JP"/>
              </w:rPr>
              <w:t>が直接管理している第三者の装置を除く）に起因するか、または（</w:t>
            </w:r>
            <w:r>
              <w:rPr>
                <w:rFonts w:eastAsiaTheme="minorEastAsia" w:cs="Arial"/>
                <w:szCs w:val="24"/>
                <w:lang w:val="ja-JP" w:eastAsia="ja-JP"/>
              </w:rPr>
              <w:t>d</w:t>
            </w:r>
            <w:r>
              <w:rPr>
                <w:rFonts w:eastAsiaTheme="minorEastAsia" w:cs="Arial"/>
                <w:szCs w:val="24"/>
                <w:lang w:val="ja-JP" w:eastAsia="ja-JP"/>
              </w:rPr>
              <w:t>）本</w:t>
            </w:r>
            <w:r>
              <w:rPr>
                <w:rFonts w:eastAsiaTheme="minorEastAsia" w:cs="Arial"/>
                <w:szCs w:val="24"/>
                <w:lang w:val="ja-JP" w:eastAsia="ja-JP"/>
              </w:rPr>
              <w:t>MSA</w:t>
            </w:r>
            <w:r>
              <w:rPr>
                <w:rFonts w:eastAsiaTheme="minorEastAsia" w:cs="Arial"/>
                <w:szCs w:val="24"/>
                <w:lang w:val="ja-JP" w:eastAsia="ja-JP"/>
              </w:rPr>
              <w:t>に従って本配信ネットワークを使用する顧客の権利が停止し、終了したことから生じる顧客のアカウントの利用不能、一時停止もしくは終了、または他の本配信ネットワークの性能の問題には適用されない。</w:t>
            </w:r>
          </w:p>
        </w:tc>
        <w:tc>
          <w:tcPr>
            <w:tcW w:w="5148" w:type="dxa"/>
          </w:tcPr>
          <w:p w14:paraId="6D409763" w14:textId="77777777" w:rsidR="00D10B02" w:rsidRDefault="00444834">
            <w:pPr>
              <w:jc w:val="both"/>
              <w:rPr>
                <w:rFonts w:eastAsiaTheme="minorEastAsia" w:cs="Arial"/>
              </w:rPr>
            </w:pPr>
            <w:r>
              <w:rPr>
                <w:rFonts w:eastAsiaTheme="minorEastAsia" w:cs="Arial"/>
                <w:b/>
              </w:rPr>
              <w:lastRenderedPageBreak/>
              <w:t>5.</w:t>
            </w:r>
            <w:r>
              <w:rPr>
                <w:rFonts w:eastAsiaTheme="minorEastAsia" w:cs="Arial"/>
                <w:b/>
              </w:rPr>
              <w:tab/>
              <w:t xml:space="preserve">SLA Exclusions. </w:t>
            </w:r>
            <w:r>
              <w:rPr>
                <w:rFonts w:eastAsiaTheme="minorEastAsia" w:cs="Arial"/>
              </w:rPr>
              <w:t xml:space="preserve">The Service Commitment does not apply to any unavailability, suspension or termination of Customer's account, or any other Delivery Network performance issues: (a) caused by factors outside of Tealium’s reasonable control, </w:t>
            </w:r>
            <w:r>
              <w:rPr>
                <w:rFonts w:eastAsiaTheme="minorEastAsia" w:cs="Arial"/>
              </w:rPr>
              <w:lastRenderedPageBreak/>
              <w:t>including any Force Majeure event or Internet access or related problems beyond the demarcation point of Delivery 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MSA.</w:t>
            </w:r>
          </w:p>
        </w:tc>
      </w:tr>
    </w:tbl>
    <w:p w14:paraId="3536FB07" w14:textId="77777777" w:rsidR="00D10B02" w:rsidRDefault="00D10B02">
      <w:pPr>
        <w:jc w:val="both"/>
        <w:rPr>
          <w:rFonts w:cs="Arial"/>
        </w:rPr>
      </w:pPr>
    </w:p>
    <w:sectPr w:rsidR="00D10B02">
      <w:headerReference w:type="default" r:id="rId13"/>
      <w:footerReference w:type="default" r:id="rId14"/>
      <w:headerReference w:type="first" r:id="rId15"/>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6F753" w14:textId="77777777" w:rsidR="00627195" w:rsidRDefault="00627195">
      <w:pPr>
        <w:spacing w:after="0"/>
      </w:pPr>
      <w:r>
        <w:separator/>
      </w:r>
    </w:p>
  </w:endnote>
  <w:endnote w:type="continuationSeparator" w:id="0">
    <w:p w14:paraId="109C605C" w14:textId="77777777" w:rsidR="00627195" w:rsidRDefault="00627195">
      <w:pPr>
        <w:spacing w:after="0"/>
      </w:pPr>
      <w:r>
        <w:continuationSeparator/>
      </w:r>
    </w:p>
  </w:endnote>
  <w:endnote w:type="continuationNotice" w:id="1">
    <w:p w14:paraId="0022B220" w14:textId="77777777" w:rsidR="00627195" w:rsidRDefault="006271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
    <w:altName w:val="ＭＳ ゴシック"/>
    <w:panose1 w:val="00000000000000000000"/>
    <w:charset w:val="80"/>
    <w:family w:val="moder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7696B" w14:textId="77777777" w:rsidR="00627195" w:rsidRDefault="00627195">
    <w:pPr>
      <w:pStyle w:val="Footer"/>
      <w:tabs>
        <w:tab w:val="clear" w:pos="4680"/>
        <w:tab w:val="center" w:pos="5040"/>
      </w:tabs>
      <w:spacing w:after="10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Pr>
        <w:sz w:val="16"/>
        <w:szCs w:val="16"/>
      </w:rPr>
      <w:t xml:space="preserve"> | TEALIUM INC.</w:t>
    </w:r>
    <w:r>
      <w:rPr>
        <w:sz w:val="16"/>
        <w:szCs w:val="16"/>
      </w:rPr>
      <w:tab/>
    </w:r>
    <w:r>
      <w:rPr>
        <w:sz w:val="16"/>
        <w:szCs w:val="16"/>
      </w:rPr>
      <w:tab/>
    </w:r>
  </w:p>
  <w:p w14:paraId="4EB4235C" w14:textId="77777777" w:rsidR="00627195" w:rsidRDefault="00627195">
    <w:pPr>
      <w:rPr>
        <w:sz w:val="12"/>
        <w:szCs w:val="12"/>
      </w:rPr>
    </w:pPr>
    <w:proofErr w:type="gramStart"/>
    <w:r>
      <w:rPr>
        <w:sz w:val="12"/>
        <w:szCs w:val="12"/>
      </w:rPr>
      <w:t>v0</w:t>
    </w:r>
    <w:r>
      <w:rPr>
        <w:rFonts w:hint="eastAsia"/>
        <w:sz w:val="12"/>
        <w:szCs w:val="12"/>
        <w:lang w:eastAsia="ja-JP"/>
      </w:rPr>
      <w:t>925</w:t>
    </w:r>
    <w:r>
      <w:rPr>
        <w:sz w:val="12"/>
        <w:szCs w:val="12"/>
      </w:rPr>
      <w:t>15OTJ</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911B7" w14:textId="77777777" w:rsidR="00627195" w:rsidRDefault="00627195">
      <w:pPr>
        <w:spacing w:after="0"/>
      </w:pPr>
      <w:r>
        <w:separator/>
      </w:r>
    </w:p>
  </w:footnote>
  <w:footnote w:type="continuationSeparator" w:id="0">
    <w:p w14:paraId="67A36C2D" w14:textId="77777777" w:rsidR="00627195" w:rsidRDefault="00627195">
      <w:pPr>
        <w:spacing w:after="0"/>
      </w:pPr>
      <w:r>
        <w:continuationSeparator/>
      </w:r>
    </w:p>
  </w:footnote>
  <w:footnote w:type="continuationNotice" w:id="1">
    <w:p w14:paraId="750FF89F" w14:textId="77777777" w:rsidR="00627195" w:rsidRDefault="00627195">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940F7" w14:textId="77777777" w:rsidR="00627195" w:rsidRDefault="00627195">
    <w:pPr>
      <w:pStyle w:val="Header"/>
    </w:pPr>
  </w:p>
  <w:p w14:paraId="1F4DEFB7" w14:textId="77777777" w:rsidR="00627195" w:rsidRDefault="00627195">
    <w:pPr>
      <w:pStyle w:val="Header"/>
      <w:spacing w:after="100"/>
      <w:jc w:val="right"/>
      <w:rPr>
        <w:color w:val="000000"/>
        <w:sz w:val="24"/>
        <w:szCs w:val="24"/>
      </w:rPr>
    </w:pPr>
    <w:r>
      <w:rPr>
        <w:noProof/>
      </w:rPr>
      <w:drawing>
        <wp:inline distT="0" distB="0" distL="0" distR="0" wp14:anchorId="1ABB426C" wp14:editId="1CEFE8B3">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9A6D" w14:textId="77777777" w:rsidR="00627195" w:rsidRDefault="00627195">
    <w:pPr>
      <w:pStyle w:val="Header"/>
      <w:jc w:val="right"/>
    </w:pPr>
  </w:p>
  <w:p w14:paraId="29B92D21" w14:textId="77777777" w:rsidR="00627195" w:rsidRDefault="00627195">
    <w:pPr>
      <w:pStyle w:val="Header"/>
      <w:jc w:val="right"/>
    </w:pPr>
    <w:r>
      <w:rPr>
        <w:noProof/>
      </w:rPr>
      <w:drawing>
        <wp:inline distT="0" distB="0" distL="0" distR="0" wp14:anchorId="3ABEEF19" wp14:editId="49E76447">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5">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7168D6"/>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2F25209"/>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2331491F"/>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2C7C3E3F"/>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39">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4DB31A23"/>
    <w:multiLevelType w:val="multilevel"/>
    <w:tmpl w:val="4730828A"/>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9">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FDB75C9"/>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9">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3"/>
  </w:num>
  <w:num w:numId="2">
    <w:abstractNumId w:val="6"/>
  </w:num>
  <w:num w:numId="3">
    <w:abstractNumId w:val="68"/>
  </w:num>
  <w:num w:numId="4">
    <w:abstractNumId w:val="52"/>
  </w:num>
  <w:num w:numId="5">
    <w:abstractNumId w:val="57"/>
  </w:num>
  <w:num w:numId="6">
    <w:abstractNumId w:val="60"/>
  </w:num>
  <w:num w:numId="7">
    <w:abstractNumId w:val="101"/>
  </w:num>
  <w:num w:numId="8">
    <w:abstractNumId w:val="98"/>
  </w:num>
  <w:num w:numId="9">
    <w:abstractNumId w:val="34"/>
  </w:num>
  <w:num w:numId="10">
    <w:abstractNumId w:val="56"/>
  </w:num>
  <w:num w:numId="11">
    <w:abstractNumId w:val="24"/>
  </w:num>
  <w:num w:numId="12">
    <w:abstractNumId w:val="102"/>
  </w:num>
  <w:num w:numId="13">
    <w:abstractNumId w:val="32"/>
  </w:num>
  <w:num w:numId="14">
    <w:abstractNumId w:val="78"/>
  </w:num>
  <w:num w:numId="15">
    <w:abstractNumId w:val="5"/>
  </w:num>
  <w:num w:numId="16">
    <w:abstractNumId w:val="86"/>
  </w:num>
  <w:num w:numId="17">
    <w:abstractNumId w:val="53"/>
  </w:num>
  <w:num w:numId="18">
    <w:abstractNumId w:val="104"/>
  </w:num>
  <w:num w:numId="19">
    <w:abstractNumId w:val="55"/>
  </w:num>
  <w:num w:numId="20">
    <w:abstractNumId w:val="22"/>
  </w:num>
  <w:num w:numId="21">
    <w:abstractNumId w:val="94"/>
  </w:num>
  <w:num w:numId="22">
    <w:abstractNumId w:val="42"/>
  </w:num>
  <w:num w:numId="23">
    <w:abstractNumId w:val="12"/>
  </w:num>
  <w:num w:numId="24">
    <w:abstractNumId w:val="82"/>
  </w:num>
  <w:num w:numId="25">
    <w:abstractNumId w:val="92"/>
  </w:num>
  <w:num w:numId="26">
    <w:abstractNumId w:val="15"/>
  </w:num>
  <w:num w:numId="27">
    <w:abstractNumId w:val="74"/>
  </w:num>
  <w:num w:numId="28">
    <w:abstractNumId w:val="76"/>
  </w:num>
  <w:num w:numId="29">
    <w:abstractNumId w:val="88"/>
  </w:num>
  <w:num w:numId="30">
    <w:abstractNumId w:val="100"/>
  </w:num>
  <w:num w:numId="31">
    <w:abstractNumId w:val="84"/>
  </w:num>
  <w:num w:numId="32">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1"/>
  </w:num>
  <w:num w:numId="35">
    <w:abstractNumId w:val="39"/>
  </w:num>
  <w:num w:numId="36">
    <w:abstractNumId w:val="48"/>
  </w:num>
  <w:num w:numId="37">
    <w:abstractNumId w:val="33"/>
  </w:num>
  <w:num w:numId="38">
    <w:abstractNumId w:val="90"/>
  </w:num>
  <w:num w:numId="39">
    <w:abstractNumId w:val="105"/>
  </w:num>
  <w:num w:numId="40">
    <w:abstractNumId w:val="43"/>
  </w:num>
  <w:num w:numId="41">
    <w:abstractNumId w:val="45"/>
  </w:num>
  <w:num w:numId="42">
    <w:abstractNumId w:val="23"/>
  </w:num>
  <w:num w:numId="43">
    <w:abstractNumId w:val="106"/>
  </w:num>
  <w:num w:numId="44">
    <w:abstractNumId w:val="26"/>
  </w:num>
  <w:num w:numId="45">
    <w:abstractNumId w:val="69"/>
  </w:num>
  <w:num w:numId="46">
    <w:abstractNumId w:val="85"/>
  </w:num>
  <w:num w:numId="47">
    <w:abstractNumId w:val="65"/>
  </w:num>
  <w:num w:numId="48">
    <w:abstractNumId w:val="3"/>
  </w:num>
  <w:num w:numId="49">
    <w:abstractNumId w:val="10"/>
  </w:num>
  <w:num w:numId="50">
    <w:abstractNumId w:val="80"/>
  </w:num>
  <w:num w:numId="51">
    <w:abstractNumId w:val="21"/>
  </w:num>
  <w:num w:numId="52">
    <w:abstractNumId w:val="2"/>
  </w:num>
  <w:num w:numId="53">
    <w:abstractNumId w:val="18"/>
  </w:num>
  <w:num w:numId="54">
    <w:abstractNumId w:val="19"/>
  </w:num>
  <w:num w:numId="55">
    <w:abstractNumId w:val="47"/>
  </w:num>
  <w:num w:numId="56">
    <w:abstractNumId w:val="81"/>
  </w:num>
  <w:num w:numId="57">
    <w:abstractNumId w:val="36"/>
  </w:num>
  <w:num w:numId="58">
    <w:abstractNumId w:val="51"/>
  </w:num>
  <w:num w:numId="59">
    <w:abstractNumId w:val="41"/>
  </w:num>
  <w:num w:numId="60">
    <w:abstractNumId w:val="31"/>
  </w:num>
  <w:num w:numId="61">
    <w:abstractNumId w:val="96"/>
  </w:num>
  <w:num w:numId="62">
    <w:abstractNumId w:val="20"/>
  </w:num>
  <w:num w:numId="63">
    <w:abstractNumId w:val="71"/>
  </w:num>
  <w:num w:numId="64">
    <w:abstractNumId w:val="73"/>
  </w:num>
  <w:num w:numId="65">
    <w:abstractNumId w:val="79"/>
  </w:num>
  <w:num w:numId="66">
    <w:abstractNumId w:val="66"/>
  </w:num>
  <w:num w:numId="67">
    <w:abstractNumId w:val="72"/>
  </w:num>
  <w:num w:numId="68">
    <w:abstractNumId w:val="91"/>
  </w:num>
  <w:num w:numId="69">
    <w:abstractNumId w:val="62"/>
  </w:num>
  <w:num w:numId="70">
    <w:abstractNumId w:val="40"/>
  </w:num>
  <w:num w:numId="71">
    <w:abstractNumId w:val="89"/>
  </w:num>
  <w:num w:numId="72">
    <w:abstractNumId w:val="50"/>
  </w:num>
  <w:num w:numId="73">
    <w:abstractNumId w:val="30"/>
  </w:num>
  <w:num w:numId="74">
    <w:abstractNumId w:val="54"/>
  </w:num>
  <w:num w:numId="75">
    <w:abstractNumId w:val="27"/>
  </w:num>
  <w:num w:numId="76">
    <w:abstractNumId w:val="58"/>
  </w:num>
  <w:num w:numId="77">
    <w:abstractNumId w:val="67"/>
  </w:num>
  <w:num w:numId="78">
    <w:abstractNumId w:val="14"/>
  </w:num>
  <w:num w:numId="79">
    <w:abstractNumId w:val="49"/>
  </w:num>
  <w:num w:numId="80">
    <w:abstractNumId w:val="9"/>
  </w:num>
  <w:num w:numId="81">
    <w:abstractNumId w:val="97"/>
  </w:num>
  <w:num w:numId="82">
    <w:abstractNumId w:val="103"/>
  </w:num>
  <w:num w:numId="83">
    <w:abstractNumId w:val="13"/>
  </w:num>
  <w:num w:numId="84">
    <w:abstractNumId w:val="108"/>
  </w:num>
  <w:num w:numId="85">
    <w:abstractNumId w:val="8"/>
  </w:num>
  <w:num w:numId="86">
    <w:abstractNumId w:val="93"/>
  </w:num>
  <w:num w:numId="87">
    <w:abstractNumId w:val="46"/>
  </w:num>
  <w:num w:numId="88">
    <w:abstractNumId w:val="0"/>
  </w:num>
  <w:num w:numId="89">
    <w:abstractNumId w:val="35"/>
  </w:num>
  <w:num w:numId="90">
    <w:abstractNumId w:val="75"/>
  </w:num>
  <w:num w:numId="91">
    <w:abstractNumId w:val="83"/>
  </w:num>
  <w:num w:numId="92">
    <w:abstractNumId w:val="99"/>
  </w:num>
  <w:num w:numId="93">
    <w:abstractNumId w:val="77"/>
  </w:num>
  <w:num w:numId="94">
    <w:abstractNumId w:val="64"/>
  </w:num>
  <w:num w:numId="95">
    <w:abstractNumId w:val="1"/>
  </w:num>
  <w:num w:numId="96">
    <w:abstractNumId w:val="7"/>
  </w:num>
  <w:num w:numId="97">
    <w:abstractNumId w:val="87"/>
  </w:num>
  <w:num w:numId="98">
    <w:abstractNumId w:val="38"/>
  </w:num>
  <w:num w:numId="99">
    <w:abstractNumId w:val="59"/>
  </w:num>
  <w:num w:numId="100">
    <w:abstractNumId w:val="17"/>
  </w:num>
  <w:num w:numId="101">
    <w:abstractNumId w:val="107"/>
  </w:num>
  <w:num w:numId="102">
    <w:abstractNumId w:val="61"/>
  </w:num>
  <w:num w:numId="103">
    <w:abstractNumId w:val="4"/>
  </w:num>
  <w:num w:numId="104">
    <w:abstractNumId w:val="25"/>
  </w:num>
  <w:num w:numId="105">
    <w:abstractNumId w:val="44"/>
  </w:num>
  <w:num w:numId="106">
    <w:abstractNumId w:val="28"/>
  </w:num>
  <w:num w:numId="107">
    <w:abstractNumId w:val="29"/>
  </w:num>
  <w:num w:numId="108">
    <w:abstractNumId w:val="37"/>
  </w:num>
  <w:num w:numId="109">
    <w:abstractNumId w:val="9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D10B02"/>
    <w:rsid w:val="00444834"/>
    <w:rsid w:val="00627195"/>
    <w:rsid w:val="00D10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Pr>
      <w:rFonts w:eastAsia="MS Gothi"/>
      <w:b/>
      <w:bCs/>
      <w:sz w:val="26"/>
      <w:szCs w:val="26"/>
      <w:lang w:eastAsia="ja-JP"/>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locked/>
    <w:rPr>
      <w:rFonts w:ascii="Arial" w:hAnsi="Arial"/>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locked/>
    <w:rPr>
      <w:rFonts w:ascii="Arial" w:hAnsi="Arial"/>
    </w:rPr>
  </w:style>
  <w:style w:type="paragraph" w:styleId="BalloonText">
    <w:name w:val="Balloon Text"/>
    <w:basedOn w:val="Normal"/>
    <w:link w:val="BalloonTextChar"/>
    <w:uiPriority w:val="99"/>
    <w:semiHidden/>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lang w:eastAsia="ja-JP"/>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Pr>
      <w:rFonts w:ascii="Arial" w:hAnsi="Arial"/>
      <w:vanish/>
      <w:sz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Pr>
      <w:rFonts w:ascii="Arial" w:hAnsi="Arial"/>
      <w:vanish/>
      <w:sz w:val="1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Pr>
      <w:rFonts w:ascii="Courier" w:hAnsi="Courier"/>
      <w:sz w:val="20"/>
      <w:szCs w:val="20"/>
      <w:lang w:eastAsia="ja-JP"/>
    </w:rPr>
  </w:style>
  <w:style w:type="character" w:customStyle="1" w:styleId="zzmpTrailerItem">
    <w:name w:val="zzmpTrailerItem"/>
    <w:basedOn w:val="DefaultParagraphFont"/>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Pr>
      <w:rFonts w:cs="Times New Roman"/>
      <w:color w:val="800080"/>
      <w:u w:val="single"/>
    </w:rPr>
  </w:style>
  <w:style w:type="paragraph" w:styleId="Revision">
    <w:name w:val="Revision"/>
    <w:hidden/>
    <w:uiPriority w:val="99"/>
    <w:rPr>
      <w:rFonts w:ascii="Arial" w:hAnsi="Arial"/>
    </w:rPr>
  </w:style>
  <w:style w:type="character" w:customStyle="1" w:styleId="tw4winMark">
    <w:name w:val="tw4winMark"/>
    <w:uiPriority w:val="99"/>
    <w:rPr>
      <w:rFonts w:ascii="Courier New" w:hAnsi="Courier New"/>
      <w:vanish/>
      <w:color w:val="800080"/>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Pr>
      <w:rFonts w:eastAsia="MS Gothi"/>
      <w:b/>
      <w:bCs/>
      <w:sz w:val="26"/>
      <w:szCs w:val="26"/>
      <w:lang w:eastAsia="ja-JP"/>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locked/>
    <w:rPr>
      <w:rFonts w:ascii="Arial" w:hAnsi="Arial"/>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locked/>
    <w:rPr>
      <w:rFonts w:ascii="Arial" w:hAnsi="Arial"/>
    </w:rPr>
  </w:style>
  <w:style w:type="paragraph" w:styleId="BalloonText">
    <w:name w:val="Balloon Text"/>
    <w:basedOn w:val="Normal"/>
    <w:link w:val="BalloonTextChar"/>
    <w:uiPriority w:val="99"/>
    <w:semiHidden/>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lang w:eastAsia="ja-JP"/>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Pr>
      <w:rFonts w:ascii="Arial" w:hAnsi="Arial"/>
      <w:vanish/>
      <w:sz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Pr>
      <w:rFonts w:ascii="Arial" w:hAnsi="Arial"/>
      <w:vanish/>
      <w:sz w:val="1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Pr>
      <w:rFonts w:ascii="Courier" w:hAnsi="Courier"/>
      <w:sz w:val="20"/>
      <w:szCs w:val="20"/>
      <w:lang w:eastAsia="ja-JP"/>
    </w:rPr>
  </w:style>
  <w:style w:type="character" w:customStyle="1" w:styleId="zzmpTrailerItem">
    <w:name w:val="zzmpTrailerItem"/>
    <w:basedOn w:val="DefaultParagraphFont"/>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Pr>
      <w:rFonts w:cs="Times New Roman"/>
      <w:color w:val="800080"/>
      <w:u w:val="single"/>
    </w:rPr>
  </w:style>
  <w:style w:type="paragraph" w:styleId="Revision">
    <w:name w:val="Revision"/>
    <w:hidden/>
    <w:uiPriority w:val="99"/>
    <w:rPr>
      <w:rFonts w:ascii="Arial" w:hAnsi="Arial"/>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03853008">
      <w:bodyDiv w:val="1"/>
      <w:marLeft w:val="0"/>
      <w:marRight w:val="0"/>
      <w:marTop w:val="0"/>
      <w:marBottom w:val="0"/>
      <w:divBdr>
        <w:top w:val="none" w:sz="0" w:space="0" w:color="auto"/>
        <w:left w:val="none" w:sz="0" w:space="0" w:color="auto"/>
        <w:bottom w:val="none" w:sz="0" w:space="0" w:color="auto"/>
        <w:right w:val="none" w:sz="0" w:space="0" w:color="auto"/>
      </w:divBdr>
      <w:divsChild>
        <w:div w:id="80249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50245">
              <w:marLeft w:val="0"/>
              <w:marRight w:val="0"/>
              <w:marTop w:val="0"/>
              <w:marBottom w:val="0"/>
              <w:divBdr>
                <w:top w:val="none" w:sz="0" w:space="0" w:color="auto"/>
                <w:left w:val="none" w:sz="0" w:space="0" w:color="auto"/>
                <w:bottom w:val="none" w:sz="0" w:space="0" w:color="auto"/>
                <w:right w:val="none" w:sz="0" w:space="0" w:color="auto"/>
              </w:divBdr>
              <w:divsChild>
                <w:div w:id="1484279352">
                  <w:marLeft w:val="0"/>
                  <w:marRight w:val="0"/>
                  <w:marTop w:val="0"/>
                  <w:marBottom w:val="0"/>
                  <w:divBdr>
                    <w:top w:val="none" w:sz="0" w:space="0" w:color="auto"/>
                    <w:left w:val="none" w:sz="0" w:space="0" w:color="auto"/>
                    <w:bottom w:val="none" w:sz="0" w:space="0" w:color="auto"/>
                    <w:right w:val="none" w:sz="0" w:space="0" w:color="auto"/>
                  </w:divBdr>
                  <w:divsChild>
                    <w:div w:id="1349063523">
                      <w:marLeft w:val="0"/>
                      <w:marRight w:val="0"/>
                      <w:marTop w:val="0"/>
                      <w:marBottom w:val="0"/>
                      <w:divBdr>
                        <w:top w:val="none" w:sz="0" w:space="0" w:color="auto"/>
                        <w:left w:val="none" w:sz="0" w:space="0" w:color="auto"/>
                        <w:bottom w:val="none" w:sz="0" w:space="0" w:color="auto"/>
                        <w:right w:val="none" w:sz="0" w:space="0" w:color="auto"/>
                      </w:divBdr>
                      <w:divsChild>
                        <w:div w:id="1788232174">
                          <w:marLeft w:val="0"/>
                          <w:marRight w:val="0"/>
                          <w:marTop w:val="0"/>
                          <w:marBottom w:val="0"/>
                          <w:divBdr>
                            <w:top w:val="none" w:sz="0" w:space="0" w:color="auto"/>
                            <w:left w:val="none" w:sz="0" w:space="0" w:color="auto"/>
                            <w:bottom w:val="none" w:sz="0" w:space="0" w:color="auto"/>
                            <w:right w:val="none" w:sz="0" w:space="0" w:color="auto"/>
                          </w:divBdr>
                          <w:divsChild>
                            <w:div w:id="1944681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46863">
                                  <w:marLeft w:val="0"/>
                                  <w:marRight w:val="0"/>
                                  <w:marTop w:val="0"/>
                                  <w:marBottom w:val="0"/>
                                  <w:divBdr>
                                    <w:top w:val="none" w:sz="0" w:space="0" w:color="auto"/>
                                    <w:left w:val="none" w:sz="0" w:space="0" w:color="auto"/>
                                    <w:bottom w:val="none" w:sz="0" w:space="0" w:color="auto"/>
                                    <w:right w:val="none" w:sz="0" w:space="0" w:color="auto"/>
                                  </w:divBdr>
                                  <w:divsChild>
                                    <w:div w:id="187368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3345">
                                          <w:marLeft w:val="0"/>
                                          <w:marRight w:val="0"/>
                                          <w:marTop w:val="0"/>
                                          <w:marBottom w:val="0"/>
                                          <w:divBdr>
                                            <w:top w:val="none" w:sz="0" w:space="0" w:color="auto"/>
                                            <w:left w:val="none" w:sz="0" w:space="0" w:color="auto"/>
                                            <w:bottom w:val="none" w:sz="0" w:space="0" w:color="auto"/>
                                            <w:right w:val="none" w:sz="0" w:space="0" w:color="auto"/>
                                          </w:divBdr>
                                          <w:divsChild>
                                            <w:div w:id="538709601">
                                              <w:blockQuote w:val="1"/>
                                              <w:marLeft w:val="600"/>
                                              <w:marRight w:val="0"/>
                                              <w:marTop w:val="0"/>
                                              <w:marBottom w:val="0"/>
                                              <w:divBdr>
                                                <w:top w:val="none" w:sz="0" w:space="0" w:color="auto"/>
                                                <w:left w:val="none" w:sz="0" w:space="0" w:color="auto"/>
                                                <w:bottom w:val="none" w:sz="0" w:space="0" w:color="auto"/>
                                                <w:right w:val="none" w:sz="0" w:space="0" w:color="auto"/>
                                              </w:divBdr>
                                              <w:divsChild>
                                                <w:div w:id="690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48148">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DF7C-5EAB-944B-8361-C3683231E8A5}">
  <ds:schemaRefs>
    <ds:schemaRef ds:uri="http://schemas.openxmlformats.org/officeDocument/2006/bibliography"/>
  </ds:schemaRefs>
</ds:datastoreItem>
</file>

<file path=customXml/itemProps2.xml><?xml version="1.0" encoding="utf-8"?>
<ds:datastoreItem xmlns:ds="http://schemas.openxmlformats.org/officeDocument/2006/customXml" ds:itemID="{CCC1558F-CCF4-1645-8FCD-369483459441}">
  <ds:schemaRefs>
    <ds:schemaRef ds:uri="http://schemas.openxmlformats.org/officeDocument/2006/bibliography"/>
  </ds:schemaRefs>
</ds:datastoreItem>
</file>

<file path=customXml/itemProps3.xml><?xml version="1.0" encoding="utf-8"?>
<ds:datastoreItem xmlns:ds="http://schemas.openxmlformats.org/officeDocument/2006/customXml" ds:itemID="{DB8D8668-5B4E-FD4B-B4E3-9F28E8324E71}">
  <ds:schemaRefs>
    <ds:schemaRef ds:uri="http://schemas.openxmlformats.org/officeDocument/2006/bibliography"/>
  </ds:schemaRefs>
</ds:datastoreItem>
</file>

<file path=customXml/itemProps4.xml><?xml version="1.0" encoding="utf-8"?>
<ds:datastoreItem xmlns:ds="http://schemas.openxmlformats.org/officeDocument/2006/customXml" ds:itemID="{78DD22FF-1DE2-DA47-85B3-AF607BF4CD74}">
  <ds:schemaRefs>
    <ds:schemaRef ds:uri="http://schemas.openxmlformats.org/officeDocument/2006/bibliography"/>
  </ds:schemaRefs>
</ds:datastoreItem>
</file>

<file path=customXml/itemProps5.xml><?xml version="1.0" encoding="utf-8"?>
<ds:datastoreItem xmlns:ds="http://schemas.openxmlformats.org/officeDocument/2006/customXml" ds:itemID="{7F368123-1E1F-6741-86CA-1AF85A1D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6371</Words>
  <Characters>36320</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2015-10-08T09:20:00Z</dcterms:created>
  <dcterms:modified xsi:type="dcterms:W3CDTF">2015-10-23T19:51:00Z</dcterms:modified>
</cp:coreProperties>
</file>