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66" w:type="dxa"/>
        <w:tblLayout w:type="fixed"/>
        <w:tblLook w:val="04A0" w:firstRow="1" w:lastRow="0" w:firstColumn="1" w:lastColumn="0" w:noHBand="0" w:noVBand="1"/>
      </w:tblPr>
      <w:tblGrid>
        <w:gridCol w:w="4518"/>
        <w:gridCol w:w="5148"/>
      </w:tblGrid>
      <w:tr w:rsidR="00A16030" w:rsidRPr="006107A9" w14:paraId="04BF793C" w14:textId="77777777" w:rsidTr="000164D3">
        <w:tc>
          <w:tcPr>
            <w:tcW w:w="4518" w:type="dxa"/>
          </w:tcPr>
          <w:p w14:paraId="4BE4AFFD" w14:textId="77777777" w:rsidR="00A16030" w:rsidRPr="006107A9" w:rsidRDefault="006107A9">
            <w:pPr>
              <w:spacing w:after="0" w:afterAutospacing="0"/>
              <w:jc w:val="center"/>
              <w:rPr>
                <w:rFonts w:eastAsiaTheme="minorEastAsia" w:cs="Arial"/>
                <w:szCs w:val="24"/>
                <w:lang w:eastAsia="ja-JP"/>
              </w:rPr>
            </w:pPr>
            <w:bookmarkStart w:id="0" w:name="_GoBack"/>
            <w:bookmarkEnd w:id="0"/>
            <w:r w:rsidRPr="006107A9">
              <w:rPr>
                <w:rFonts w:eastAsiaTheme="minorEastAsia" w:cs="Arial"/>
                <w:b/>
                <w:color w:val="000000"/>
                <w:szCs w:val="24"/>
                <w:lang w:val="ja-JP"/>
              </w:rPr>
              <w:t>Tealium</w:t>
            </w:r>
            <w:r w:rsidRPr="006107A9">
              <w:rPr>
                <w:rFonts w:eastAsiaTheme="minorEastAsia" w:cs="Arial"/>
                <w:b/>
                <w:color w:val="000000"/>
                <w:szCs w:val="24"/>
                <w:lang w:val="ja-JP"/>
              </w:rPr>
              <w:t>の加入</w:t>
            </w:r>
          </w:p>
        </w:tc>
        <w:tc>
          <w:tcPr>
            <w:tcW w:w="5148" w:type="dxa"/>
          </w:tcPr>
          <w:p w14:paraId="1F406716" w14:textId="77777777" w:rsidR="00A16030" w:rsidRPr="006107A9" w:rsidRDefault="006107A9">
            <w:pPr>
              <w:spacing w:after="0" w:afterAutospacing="0"/>
              <w:jc w:val="center"/>
              <w:rPr>
                <w:rFonts w:eastAsiaTheme="minorEastAsia" w:cs="Arial"/>
                <w:b/>
                <w:color w:val="000000"/>
              </w:rPr>
            </w:pPr>
            <w:r w:rsidRPr="006107A9">
              <w:rPr>
                <w:rFonts w:eastAsiaTheme="minorEastAsia" w:cs="Arial"/>
                <w:b/>
                <w:color w:val="000000"/>
              </w:rPr>
              <w:t>Tealium Subscription</w:t>
            </w:r>
          </w:p>
        </w:tc>
      </w:tr>
      <w:tr w:rsidR="00A16030" w:rsidRPr="006107A9" w14:paraId="63B9C7E3" w14:textId="77777777" w:rsidTr="000164D3">
        <w:tc>
          <w:tcPr>
            <w:tcW w:w="4518" w:type="dxa"/>
          </w:tcPr>
          <w:p w14:paraId="409A95CA" w14:textId="77777777" w:rsidR="00A16030" w:rsidRPr="006107A9" w:rsidRDefault="006107A9">
            <w:pPr>
              <w:spacing w:after="0" w:afterAutospacing="0"/>
              <w:jc w:val="center"/>
              <w:rPr>
                <w:rFonts w:eastAsiaTheme="minorEastAsia" w:cs="Arial"/>
                <w:szCs w:val="24"/>
                <w:lang w:eastAsia="ja-JP"/>
              </w:rPr>
            </w:pPr>
            <w:r w:rsidRPr="006107A9">
              <w:rPr>
                <w:rFonts w:eastAsiaTheme="minorEastAsia" w:cs="Arial"/>
                <w:b/>
                <w:color w:val="000000"/>
                <w:szCs w:val="24"/>
                <w:lang w:val="ja-JP"/>
              </w:rPr>
              <w:t>条件</w:t>
            </w:r>
          </w:p>
        </w:tc>
        <w:tc>
          <w:tcPr>
            <w:tcW w:w="5148" w:type="dxa"/>
          </w:tcPr>
          <w:p w14:paraId="0571398F" w14:textId="77777777" w:rsidR="00A16030" w:rsidRPr="006107A9" w:rsidRDefault="006107A9">
            <w:pPr>
              <w:spacing w:after="0" w:afterAutospacing="0"/>
              <w:jc w:val="center"/>
              <w:rPr>
                <w:rFonts w:eastAsiaTheme="minorEastAsia" w:cs="Arial"/>
                <w:b/>
                <w:color w:val="000000"/>
              </w:rPr>
            </w:pPr>
            <w:r w:rsidRPr="006107A9">
              <w:rPr>
                <w:rFonts w:eastAsiaTheme="minorEastAsia" w:cs="Arial"/>
                <w:b/>
                <w:color w:val="000000"/>
              </w:rPr>
              <w:t>Terms and Conditions</w:t>
            </w:r>
          </w:p>
        </w:tc>
      </w:tr>
      <w:tr w:rsidR="00A16030" w:rsidRPr="006107A9" w14:paraId="5055CC64" w14:textId="77777777" w:rsidTr="000164D3">
        <w:tc>
          <w:tcPr>
            <w:tcW w:w="4518" w:type="dxa"/>
          </w:tcPr>
          <w:p w14:paraId="69363E5B"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範囲</w:t>
            </w:r>
          </w:p>
        </w:tc>
        <w:tc>
          <w:tcPr>
            <w:tcW w:w="5148" w:type="dxa"/>
          </w:tcPr>
          <w:p w14:paraId="610322AA"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b/>
                <w:color w:val="000000"/>
              </w:rPr>
            </w:pPr>
            <w:r w:rsidRPr="006107A9">
              <w:rPr>
                <w:rFonts w:ascii="Arial" w:eastAsiaTheme="minorEastAsia" w:hAnsi="Arial" w:cs="Arial"/>
                <w:b/>
                <w:color w:val="000000"/>
              </w:rPr>
              <w:t>Scope</w:t>
            </w:r>
          </w:p>
        </w:tc>
      </w:tr>
      <w:tr w:rsidR="00A16030" w:rsidRPr="006107A9" w14:paraId="6418EAEC" w14:textId="77777777" w:rsidTr="000164D3">
        <w:tc>
          <w:tcPr>
            <w:tcW w:w="4518" w:type="dxa"/>
          </w:tcPr>
          <w:p w14:paraId="068F031B"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加入条件（以下「本件条件」という）は、</w:t>
            </w:r>
            <w:r w:rsidRPr="006107A9">
              <w:rPr>
                <w:rFonts w:ascii="Arial" w:eastAsiaTheme="minorEastAsia" w:hAnsi="Arial" w:cs="Arial"/>
                <w:color w:val="000000"/>
                <w:szCs w:val="24"/>
                <w:lang w:val="ja-JP"/>
              </w:rPr>
              <w:t>Tealium Inc.</w:t>
            </w:r>
            <w:r w:rsidRPr="006107A9">
              <w:rPr>
                <w:rFonts w:ascii="Arial" w:eastAsiaTheme="minorEastAsia" w:hAnsi="Arial" w:cs="Arial"/>
                <w:color w:val="000000"/>
                <w:szCs w:val="24"/>
                <w:lang w:val="ja-JP"/>
              </w:rPr>
              <w:t>（以下「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」という）と（本件条件に関して本サービス注文書に示される）顧客との間の基本サービス契約書（または「</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」）の一部を構成する。本件条件は、本サービス（かかる用語は以下の定義通り）の顧客による利用と、</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と顧客により締結されるすべての本サービス注文書（かかる用語は以下の定義通り）に適用されるものとする。顧客が受</w:t>
            </w:r>
            <w:r w:rsidRPr="006107A9">
              <w:rPr>
                <w:rFonts w:ascii="Arial" w:eastAsiaTheme="minorEastAsia" w:hAnsi="Arial" w:cs="Arial" w:hint="eastAsia"/>
                <w:color w:val="000000"/>
                <w:szCs w:val="24"/>
                <w:lang w:val="ja-JP"/>
              </w:rPr>
              <w:t>ける</w:t>
            </w:r>
            <w:r w:rsidRPr="006107A9">
              <w:rPr>
                <w:rFonts w:ascii="Arial" w:eastAsiaTheme="minorEastAsia" w:hAnsi="Arial" w:cs="Arial"/>
                <w:color w:val="000000"/>
                <w:szCs w:val="24"/>
                <w:lang w:val="ja-JP"/>
              </w:rPr>
              <w:t>権利を有する特定の本サービスと、顧客がかかる本サービスを受</w:t>
            </w:r>
            <w:r w:rsidRPr="006107A9">
              <w:rPr>
                <w:rFonts w:ascii="Arial" w:eastAsiaTheme="minorEastAsia" w:hAnsi="Arial" w:cs="Arial" w:hint="eastAsia"/>
                <w:color w:val="000000"/>
                <w:szCs w:val="24"/>
                <w:lang w:val="ja-JP"/>
              </w:rPr>
              <w:t>ける</w:t>
            </w:r>
            <w:r w:rsidRPr="006107A9">
              <w:rPr>
                <w:rFonts w:ascii="Arial" w:eastAsiaTheme="minorEastAsia" w:hAnsi="Arial" w:cs="Arial"/>
                <w:color w:val="000000"/>
                <w:szCs w:val="24"/>
                <w:lang w:val="ja-JP"/>
              </w:rPr>
              <w:t>権利を有する本サービス期間はすべて、本サービス注文書に示される通りである。本サービス注文書の条件と本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のその他の条件間に抵触もしくは矛盾がある場合は、当該抵触または矛盾に関する場合に限り、本サービス注文書の条件が優先するものとする</w:t>
            </w:r>
            <w:r w:rsidRPr="006107A9">
              <w:rPr>
                <w:rFonts w:ascii="Arial" w:eastAsiaTheme="minorEastAsia" w:hAnsi="Arial" w:cs="Arial" w:hint="eastAsia"/>
                <w:color w:val="000000"/>
                <w:szCs w:val="24"/>
                <w:lang w:val="ja-JP"/>
              </w:rPr>
              <w:t>。</w:t>
            </w:r>
          </w:p>
        </w:tc>
        <w:tc>
          <w:tcPr>
            <w:tcW w:w="5148" w:type="dxa"/>
          </w:tcPr>
          <w:p w14:paraId="3776D011"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tc>
      </w:tr>
      <w:tr w:rsidR="00A16030" w:rsidRPr="006107A9" w14:paraId="580ACBAB" w14:textId="77777777" w:rsidTr="000164D3">
        <w:tc>
          <w:tcPr>
            <w:tcW w:w="4518" w:type="dxa"/>
          </w:tcPr>
          <w:p w14:paraId="2AF95C44"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2.</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定義</w:t>
            </w:r>
          </w:p>
        </w:tc>
        <w:tc>
          <w:tcPr>
            <w:tcW w:w="5148" w:type="dxa"/>
          </w:tcPr>
          <w:p w14:paraId="3B557232"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Definitions</w:t>
            </w:r>
          </w:p>
        </w:tc>
      </w:tr>
      <w:tr w:rsidR="00A16030" w:rsidRPr="006107A9" w14:paraId="123B37C8" w14:textId="77777777" w:rsidTr="000164D3">
        <w:tc>
          <w:tcPr>
            <w:tcW w:w="4518" w:type="dxa"/>
          </w:tcPr>
          <w:p w14:paraId="3134415A"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Pr="006107A9">
              <w:rPr>
                <w:rFonts w:ascii="Arial" w:eastAsiaTheme="minorEastAsia" w:hAnsi="Arial" w:cs="Arial"/>
                <w:b/>
                <w:color w:val="000000"/>
                <w:szCs w:val="24"/>
                <w:lang w:val="ja-JP"/>
              </w:rPr>
              <w:t xml:space="preserve">　　</w:t>
            </w:r>
            <w:r w:rsidRPr="006107A9">
              <w:rPr>
                <w:rFonts w:ascii="Arial" w:eastAsiaTheme="minorEastAsia" w:hAnsi="Arial" w:cs="Arial"/>
                <w:color w:val="000000"/>
                <w:szCs w:val="24"/>
                <w:lang w:val="ja-JP"/>
              </w:rPr>
              <w:t>「追加利用料金」</w:t>
            </w:r>
            <w:r w:rsidRPr="006107A9">
              <w:rPr>
                <w:rFonts w:ascii="Arial" w:eastAsiaTheme="minorEastAsia" w:hAnsi="Arial" w:cs="Arial" w:hint="eastAsia"/>
                <w:color w:val="000000"/>
                <w:szCs w:val="24"/>
                <w:lang w:val="ja-JP"/>
              </w:rPr>
              <w:t>または「超過分」</w:t>
            </w:r>
            <w:r w:rsidRPr="006107A9">
              <w:rPr>
                <w:rFonts w:ascii="Arial" w:eastAsiaTheme="minorEastAsia" w:hAnsi="Arial" w:cs="Arial"/>
                <w:color w:val="000000"/>
                <w:szCs w:val="24"/>
                <w:lang w:val="ja-JP"/>
              </w:rPr>
              <w:t>とは、該当する本サービス注文書で指定されている料金で、顧客による本サービスの利用が承認利用水準を超える場合に適用されるものをいう</w:t>
            </w:r>
            <w:r w:rsidRPr="006107A9">
              <w:rPr>
                <w:rFonts w:ascii="Arial" w:eastAsiaTheme="minorEastAsia" w:hAnsi="Arial" w:cs="Arial" w:hint="eastAsia"/>
                <w:color w:val="000000"/>
                <w:szCs w:val="24"/>
                <w:lang w:val="ja-JP"/>
              </w:rPr>
              <w:t>。</w:t>
            </w:r>
          </w:p>
        </w:tc>
        <w:tc>
          <w:tcPr>
            <w:tcW w:w="5148" w:type="dxa"/>
          </w:tcPr>
          <w:p w14:paraId="3CBBF88E" w14:textId="77777777" w:rsidR="00A16030" w:rsidRPr="006107A9" w:rsidRDefault="006107A9">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 xml:space="preserve">"Additional Usage Fee" </w:t>
            </w:r>
            <w:r w:rsidRPr="006107A9">
              <w:rPr>
                <w:rFonts w:ascii="Arial" w:hAnsi="Arial" w:cs="Arial"/>
                <w:color w:val="000000"/>
              </w:rPr>
              <w:t>or "Overage Fee"</w:t>
            </w:r>
            <w:r w:rsidRPr="006107A9">
              <w:rPr>
                <w:rFonts w:ascii="Arial" w:eastAsiaTheme="minorEastAsia" w:hAnsi="Arial" w:cs="Arial"/>
                <w:color w:val="000000"/>
              </w:rPr>
              <w:t xml:space="preserve"> means the fee or fees identified on the applicable Service Orders that will apply if Customer's use of the Services exceeds the Authorized Usage Level.</w:t>
            </w:r>
          </w:p>
        </w:tc>
      </w:tr>
      <w:tr w:rsidR="00A16030" w:rsidRPr="006107A9" w14:paraId="1E7A9E45" w14:textId="77777777" w:rsidTr="000164D3">
        <w:tc>
          <w:tcPr>
            <w:tcW w:w="4518" w:type="dxa"/>
          </w:tcPr>
          <w:p w14:paraId="04D79F1E" w14:textId="77777777" w:rsidR="00A16030" w:rsidRPr="006107A9" w:rsidRDefault="006107A9">
            <w:pPr>
              <w:pStyle w:val="BodyText"/>
              <w:spacing w:before="120" w:afterAutospacing="0"/>
              <w:jc w:val="both"/>
              <w:rPr>
                <w:rFonts w:ascii="Arial" w:hAnsi="Arial" w:cs="Arial"/>
                <w:b/>
                <w:color w:val="000000"/>
                <w:szCs w:val="24"/>
                <w:lang w:val="ja-JP"/>
              </w:rPr>
            </w:pPr>
            <w:r w:rsidRPr="006107A9">
              <w:rPr>
                <w:rFonts w:ascii="Arial" w:hAnsi="Arial" w:cs="Arial"/>
                <w:b/>
                <w:color w:val="000000"/>
                <w:szCs w:val="24"/>
                <w:lang w:val="ja-JP"/>
              </w:rPr>
              <w:t>2.2</w:t>
            </w:r>
            <w:r w:rsidRPr="006107A9">
              <w:rPr>
                <w:rFonts w:asciiTheme="minorEastAsia" w:eastAsiaTheme="minorEastAsia" w:hAnsiTheme="minorEastAsia" w:cs="Arial" w:hint="eastAsia"/>
                <w:b/>
                <w:color w:val="000000"/>
                <w:szCs w:val="24"/>
                <w:lang w:val="ja-JP"/>
              </w:rPr>
              <w:t xml:space="preserve">　　</w:t>
            </w:r>
            <w:r w:rsidRPr="006107A9">
              <w:rPr>
                <w:rFonts w:asciiTheme="minorEastAsia" w:eastAsiaTheme="minorEastAsia" w:hAnsiTheme="minorEastAsia" w:cs="Arial" w:hint="eastAsia"/>
                <w:color w:val="000000"/>
                <w:szCs w:val="24"/>
                <w:lang w:val="ja-JP"/>
              </w:rPr>
              <w:t>「アトリビ</w:t>
            </w:r>
            <w:r w:rsidRPr="006107A9">
              <w:rPr>
                <w:rFonts w:asciiTheme="minorEastAsia" w:eastAsiaTheme="minorEastAsia" w:hAnsiTheme="minorEastAsia" w:cs="MS Gothic" w:hint="eastAsia"/>
                <w:color w:val="000000"/>
                <w:szCs w:val="24"/>
                <w:lang w:val="ja-JP"/>
              </w:rPr>
              <w:t>ュート」とは、</w:t>
            </w:r>
            <w:r w:rsidRPr="006107A9">
              <w:rPr>
                <w:rFonts w:ascii="Arial" w:eastAsiaTheme="minorEastAsia" w:hAnsi="Arial" w:cs="Arial"/>
                <w:color w:val="000000"/>
                <w:szCs w:val="24"/>
                <w:lang w:val="ja-JP"/>
              </w:rPr>
              <w:t>Tealium</w:t>
            </w:r>
            <w:r w:rsidRPr="006107A9">
              <w:rPr>
                <w:rFonts w:asciiTheme="minorEastAsia" w:eastAsiaTheme="minorEastAsia" w:hAnsiTheme="minorEastAsia" w:cs="MS Gothic" w:hint="eastAsia"/>
                <w:color w:val="000000"/>
                <w:szCs w:val="24"/>
                <w:lang w:val="ja-JP"/>
              </w:rPr>
              <w:t>の顧客データプラットフォームにおいて収集される、訪問者の独自の特性または顧客の承認ドメインに対する特定の訪問をいう。アトリビュートの例として、訪問期間、商品の好み、アクティブブラウザー、バッジの付された訪問者、イグジット</w:t>
            </w:r>
            <w:r w:rsidRPr="006107A9">
              <w:rPr>
                <w:rFonts w:ascii="Arial" w:eastAsiaTheme="minorEastAsia" w:hAnsi="Arial" w:cs="Arial"/>
                <w:color w:val="000000"/>
                <w:szCs w:val="24"/>
                <w:lang w:val="ja-JP"/>
              </w:rPr>
              <w:t>URL</w:t>
            </w:r>
            <w:r w:rsidRPr="006107A9">
              <w:rPr>
                <w:rFonts w:asciiTheme="minorEastAsia" w:eastAsiaTheme="minorEastAsia" w:hAnsiTheme="minorEastAsia" w:cs="MS Gothic" w:hint="eastAsia"/>
                <w:color w:val="000000"/>
                <w:szCs w:val="24"/>
                <w:lang w:val="ja-JP"/>
              </w:rPr>
              <w:t>および購入日が含まれます。アトリビュートの制限は、適用のある本サービス注文書に記載される</w:t>
            </w:r>
            <w:r w:rsidRPr="006107A9">
              <w:rPr>
                <w:rFonts w:asciiTheme="minorEastAsia" w:eastAsiaTheme="minorEastAsia" w:hAnsiTheme="minorEastAsia" w:cs="Arial" w:hint="eastAsia"/>
                <w:color w:val="000000"/>
                <w:szCs w:val="24"/>
                <w:lang w:val="ja-JP"/>
              </w:rPr>
              <w:t>。</w:t>
            </w:r>
          </w:p>
        </w:tc>
        <w:tc>
          <w:tcPr>
            <w:tcW w:w="5148" w:type="dxa"/>
          </w:tcPr>
          <w:p w14:paraId="5F0002DC" w14:textId="77777777" w:rsidR="00A16030" w:rsidRPr="006107A9" w:rsidRDefault="006107A9">
            <w:pPr>
              <w:pStyle w:val="BodyText"/>
              <w:numPr>
                <w:ilvl w:val="1"/>
                <w:numId w:val="42"/>
              </w:numPr>
              <w:tabs>
                <w:tab w:val="clear" w:pos="792"/>
              </w:tabs>
              <w:spacing w:before="120" w:afterAutospacing="0"/>
              <w:ind w:left="0" w:firstLine="0"/>
              <w:jc w:val="both"/>
              <w:rPr>
                <w:rFonts w:ascii="Arial" w:hAnsi="Arial" w:cs="Arial"/>
                <w:color w:val="000000"/>
              </w:rPr>
            </w:pPr>
            <w:r w:rsidRPr="006107A9">
              <w:rPr>
                <w:rFonts w:ascii="Arial" w:hAnsi="Arial" w:cs="Arial"/>
                <w:color w:val="000000"/>
              </w:rPr>
              <w:t>"Attribute" means a unique characteristic of a Visitor or a particular visit to Customer’s Authorized Domain that collects in the Tealium customer data platform. Examples of Attributes include visit duration, favorite product, active browser, badged visitor, exit URL, and date of purchase. Attribute limitations will be specified in the applicable Service Order.</w:t>
            </w:r>
          </w:p>
        </w:tc>
      </w:tr>
      <w:tr w:rsidR="00A16030" w:rsidRPr="006107A9" w14:paraId="301CB07E" w14:textId="77777777" w:rsidTr="000164D3">
        <w:tc>
          <w:tcPr>
            <w:tcW w:w="4518" w:type="dxa"/>
          </w:tcPr>
          <w:p w14:paraId="61168991" w14:textId="77777777" w:rsidR="00A16030" w:rsidRPr="006107A9" w:rsidRDefault="006107A9">
            <w:pPr>
              <w:pStyle w:val="BodyText"/>
              <w:spacing w:before="120" w:afterAutospacing="0"/>
              <w:jc w:val="both"/>
              <w:rPr>
                <w:rFonts w:ascii="Arial" w:eastAsiaTheme="minorEastAsia" w:hAnsi="Arial" w:cs="Arial"/>
                <w:sz w:val="22"/>
                <w:szCs w:val="24"/>
              </w:rPr>
            </w:pPr>
            <w:r w:rsidRPr="006107A9">
              <w:rPr>
                <w:rFonts w:ascii="Arial" w:eastAsiaTheme="minorEastAsia" w:hAnsi="Arial" w:cs="Arial"/>
                <w:b/>
                <w:color w:val="000000"/>
                <w:szCs w:val="24"/>
                <w:lang w:val="ja-JP"/>
              </w:rPr>
              <w:t>2.3</w:t>
            </w:r>
            <w:r w:rsidRPr="006107A9">
              <w:rPr>
                <w:rFonts w:ascii="Arial" w:eastAsiaTheme="minorEastAsia" w:hAnsi="Arial" w:cs="Arial"/>
                <w:color w:val="000000"/>
                <w:szCs w:val="24"/>
                <w:lang w:val="ja-JP"/>
              </w:rPr>
              <w:t xml:space="preserve">　　「</w:t>
            </w:r>
            <w:r w:rsidRPr="006107A9">
              <w:rPr>
                <w:rFonts w:ascii="Arial" w:eastAsiaTheme="minorEastAsia" w:hAnsi="Arial" w:cs="Arial"/>
                <w:color w:val="000000"/>
                <w:szCs w:val="24"/>
                <w:lang w:val="ja-JP"/>
              </w:rPr>
              <w:t>AudienceStream</w:t>
            </w:r>
            <w:r w:rsidRPr="006107A9">
              <w:rPr>
                <w:rFonts w:ascii="Arial" w:eastAsiaTheme="minorEastAsia" w:hAnsi="Arial" w:cs="Arial"/>
                <w:color w:val="000000"/>
                <w:szCs w:val="24"/>
                <w:lang w:val="ja-JP"/>
              </w:rPr>
              <w:t>コネクター」とは、顧客が指定の</w:t>
            </w:r>
            <w:r w:rsidRPr="006107A9">
              <w:rPr>
                <w:rFonts w:ascii="Arial" w:eastAsiaTheme="minorEastAsia" w:hAnsi="Arial" w:cs="Arial"/>
                <w:color w:val="000000"/>
                <w:szCs w:val="24"/>
                <w:lang w:val="ja-JP"/>
              </w:rPr>
              <w:t>AudienceStream</w:t>
            </w:r>
            <w:r w:rsidRPr="006107A9">
              <w:rPr>
                <w:rFonts w:ascii="Arial" w:eastAsiaTheme="minorEastAsia" w:hAnsi="Arial" w:cs="Arial"/>
                <w:color w:val="000000"/>
                <w:szCs w:val="24"/>
                <w:lang w:val="ja-JP"/>
              </w:rPr>
              <w:t>提供データを選択した受取人に送信できるようにする、</w:t>
            </w:r>
            <w:r w:rsidRPr="006107A9">
              <w:rPr>
                <w:rFonts w:ascii="Arial" w:eastAsiaTheme="minorEastAsia" w:hAnsi="Arial" w:cs="Arial"/>
                <w:color w:val="000000"/>
                <w:szCs w:val="24"/>
                <w:lang w:val="ja-JP"/>
              </w:rPr>
              <w:t>AudienceStream</w:t>
            </w:r>
            <w:r w:rsidRPr="006107A9">
              <w:rPr>
                <w:rFonts w:ascii="Arial" w:eastAsiaTheme="minorEastAsia" w:hAnsi="Arial" w:cs="Arial"/>
                <w:color w:val="000000"/>
                <w:szCs w:val="24"/>
                <w:lang w:val="ja-JP"/>
              </w:rPr>
              <w:t>サービス内のオプションの</w:t>
            </w:r>
            <w:r w:rsidRPr="006107A9">
              <w:rPr>
                <w:rFonts w:ascii="Arial" w:eastAsiaTheme="minorEastAsia" w:hAnsi="Arial" w:cs="Arial"/>
                <w:color w:val="000000"/>
                <w:szCs w:val="24"/>
                <w:lang w:val="ja-JP"/>
              </w:rPr>
              <w:t>Tealium</w:t>
            </w:r>
            <w:r w:rsidRPr="006107A9">
              <w:rPr>
                <w:rFonts w:ascii="Arial" w:eastAsiaTheme="minorEastAsia" w:hAnsi="Arial" w:cs="Arial" w:hint="eastAsia"/>
                <w:color w:val="000000"/>
                <w:szCs w:val="24"/>
                <w:lang w:val="ja-JP"/>
              </w:rPr>
              <w:t>が</w:t>
            </w:r>
            <w:r w:rsidRPr="006107A9">
              <w:rPr>
                <w:rFonts w:ascii="Arial" w:eastAsiaTheme="minorEastAsia" w:hAnsi="Arial" w:cs="Arial"/>
                <w:color w:val="000000"/>
                <w:szCs w:val="24"/>
                <w:lang w:val="ja-JP"/>
              </w:rPr>
              <w:t>提供</w:t>
            </w:r>
            <w:r w:rsidRPr="006107A9">
              <w:rPr>
                <w:rFonts w:ascii="Arial" w:eastAsiaTheme="minorEastAsia" w:hAnsi="Arial" w:cs="Arial" w:hint="eastAsia"/>
                <w:color w:val="000000"/>
                <w:szCs w:val="24"/>
                <w:lang w:val="ja-JP"/>
              </w:rPr>
              <w:t>する</w:t>
            </w:r>
            <w:r w:rsidRPr="006107A9">
              <w:rPr>
                <w:rFonts w:ascii="Arial" w:eastAsiaTheme="minorEastAsia" w:hAnsi="Arial" w:cs="Arial"/>
                <w:color w:val="000000"/>
                <w:szCs w:val="24"/>
                <w:lang w:val="ja-JP"/>
              </w:rPr>
              <w:t>機能をいう。</w:t>
            </w:r>
          </w:p>
        </w:tc>
        <w:tc>
          <w:tcPr>
            <w:tcW w:w="5148" w:type="dxa"/>
          </w:tcPr>
          <w:p w14:paraId="38A86AF9" w14:textId="745D6F25" w:rsidR="00A16030" w:rsidRPr="006107A9" w:rsidRDefault="006107A9">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 xml:space="preserve">"AudienceStream Connector" means an optional Tealium provided feature within the AudienceStream </w:t>
            </w:r>
            <w:r w:rsidR="00340591">
              <w:rPr>
                <w:rFonts w:ascii="Arial" w:eastAsiaTheme="minorEastAsia" w:hAnsi="Arial" w:cs="Arial"/>
                <w:color w:val="000000"/>
              </w:rPr>
              <w:t>S</w:t>
            </w:r>
            <w:r w:rsidRPr="006107A9">
              <w:rPr>
                <w:rFonts w:ascii="Arial" w:eastAsiaTheme="minorEastAsia" w:hAnsi="Arial" w:cs="Arial"/>
                <w:color w:val="000000"/>
              </w:rPr>
              <w:t>ervice enabling Customer to transmit designated AudienceStream provided data to a selected recipient.</w:t>
            </w:r>
          </w:p>
        </w:tc>
      </w:tr>
      <w:tr w:rsidR="00A16030" w:rsidRPr="006107A9" w14:paraId="78AD8470" w14:textId="77777777" w:rsidTr="000164D3">
        <w:tc>
          <w:tcPr>
            <w:tcW w:w="4518" w:type="dxa"/>
          </w:tcPr>
          <w:p w14:paraId="57ABAA0A"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2.4</w:t>
            </w:r>
            <w:r w:rsidRPr="006107A9">
              <w:rPr>
                <w:rFonts w:ascii="Arial" w:eastAsiaTheme="minorEastAsia" w:hAnsi="Arial" w:cs="Arial"/>
                <w:b/>
                <w:color w:val="000000"/>
                <w:szCs w:val="24"/>
                <w:lang w:val="ja-JP"/>
              </w:rPr>
              <w:t xml:space="preserve">　　</w:t>
            </w:r>
            <w:r w:rsidRPr="006107A9">
              <w:rPr>
                <w:rFonts w:ascii="Arial" w:eastAsiaTheme="minorEastAsia" w:hAnsi="Arial" w:cs="Arial"/>
                <w:color w:val="000000"/>
                <w:szCs w:val="24"/>
                <w:lang w:val="ja-JP"/>
              </w:rPr>
              <w:t>「承認ドメイン」とは、顧客が所有または管理するドメインをいう</w:t>
            </w:r>
            <w:r w:rsidRPr="006107A9">
              <w:rPr>
                <w:rFonts w:ascii="Arial" w:eastAsiaTheme="minorEastAsia" w:hAnsi="Arial" w:cs="Arial" w:hint="eastAsia"/>
                <w:color w:val="000000"/>
                <w:szCs w:val="24"/>
                <w:lang w:val="ja-JP"/>
              </w:rPr>
              <w:t>。</w:t>
            </w:r>
          </w:p>
        </w:tc>
        <w:tc>
          <w:tcPr>
            <w:tcW w:w="5148" w:type="dxa"/>
          </w:tcPr>
          <w:p w14:paraId="6FA71A6C"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"Authorized Domain" means a domain owned or administered by Customer.</w:t>
            </w:r>
          </w:p>
        </w:tc>
      </w:tr>
      <w:tr w:rsidR="00A16030" w:rsidRPr="006107A9" w14:paraId="2AA68430" w14:textId="77777777" w:rsidTr="000164D3">
        <w:tc>
          <w:tcPr>
            <w:tcW w:w="4518" w:type="dxa"/>
          </w:tcPr>
          <w:p w14:paraId="33BEA969"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lastRenderedPageBreak/>
              <w:t>2.5</w:t>
            </w:r>
            <w:r w:rsidRPr="006107A9">
              <w:rPr>
                <w:rFonts w:ascii="Arial" w:eastAsiaTheme="minorEastAsia" w:hAnsi="Arial" w:cs="Arial"/>
                <w:color w:val="000000"/>
                <w:szCs w:val="24"/>
                <w:lang w:val="ja-JP"/>
              </w:rPr>
              <w:t xml:space="preserve">　　「承認利用水準」とは、追加利用料金を負担せずに、本サービス</w:t>
            </w:r>
            <w:r w:rsidRPr="006107A9">
              <w:rPr>
                <w:rFonts w:ascii="Arial" w:eastAsiaTheme="minorEastAsia" w:hAnsi="Arial" w:cs="Arial" w:hint="eastAsia"/>
                <w:color w:val="000000"/>
                <w:szCs w:val="24"/>
                <w:lang w:val="ja-JP"/>
              </w:rPr>
              <w:t>を利用して</w:t>
            </w:r>
            <w:r w:rsidRPr="006107A9">
              <w:rPr>
                <w:rFonts w:ascii="Arial" w:eastAsiaTheme="minorEastAsia" w:hAnsi="Arial" w:cs="Arial"/>
                <w:color w:val="000000"/>
                <w:szCs w:val="24"/>
                <w:lang w:val="ja-JP"/>
              </w:rPr>
              <w:t>開始</w:t>
            </w:r>
            <w:r w:rsidRPr="006107A9">
              <w:rPr>
                <w:rFonts w:ascii="Arial" w:eastAsiaTheme="minorEastAsia" w:hAnsi="Arial" w:cs="Arial" w:hint="eastAsia"/>
                <w:color w:val="000000"/>
                <w:szCs w:val="24"/>
                <w:lang w:val="ja-JP"/>
              </w:rPr>
              <w:t>できる</w:t>
            </w:r>
            <w:r w:rsidRPr="006107A9">
              <w:rPr>
                <w:rFonts w:ascii="Arial" w:eastAsiaTheme="minorEastAsia" w:hAnsi="Arial" w:cs="Arial"/>
                <w:color w:val="000000"/>
                <w:szCs w:val="24"/>
                <w:lang w:val="ja-JP"/>
              </w:rPr>
              <w:t>セッションやイベント、</w:t>
            </w:r>
            <w:r w:rsidRPr="006107A9">
              <w:rPr>
                <w:rFonts w:ascii="Arial" w:eastAsiaTheme="minorEastAsia" w:hAnsi="Arial" w:cs="Arial" w:hint="eastAsia"/>
                <w:color w:val="000000"/>
                <w:szCs w:val="24"/>
                <w:lang w:val="ja-JP"/>
              </w:rPr>
              <w:t>アトリビュート</w:t>
            </w:r>
            <w:r w:rsidRPr="006107A9">
              <w:rPr>
                <w:rFonts w:ascii="Arial" w:eastAsiaTheme="minorEastAsia" w:hAnsi="Arial" w:cs="Arial"/>
                <w:color w:val="000000"/>
                <w:szCs w:val="24"/>
                <w:lang w:val="ja-JP"/>
              </w:rPr>
              <w:t>または（該当する本サービス注文書に指定される）その他の利用ユニットの上限をいう。</w:t>
            </w:r>
          </w:p>
        </w:tc>
        <w:tc>
          <w:tcPr>
            <w:tcW w:w="5148" w:type="dxa"/>
          </w:tcPr>
          <w:p w14:paraId="3475EA33"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i/>
                <w:iCs/>
                <w:color w:val="000000"/>
                <w:sz w:val="22"/>
                <w:szCs w:val="22"/>
              </w:rPr>
            </w:pPr>
            <w:r w:rsidRPr="006107A9">
              <w:rPr>
                <w:rFonts w:ascii="Arial" w:eastAsiaTheme="minorEastAsia" w:hAnsi="Arial" w:cs="Arial"/>
                <w:color w:val="000000"/>
              </w:rPr>
              <w:t>"Authorized Usage Level" means the maximum number of Sessions, Events, or Attributes or other usage units (as specified on the applicable Service Order) that can be initiated using the Services without incurring an Additional Usage Fee.</w:t>
            </w:r>
          </w:p>
        </w:tc>
      </w:tr>
      <w:tr w:rsidR="00340591" w:rsidRPr="006107A9" w14:paraId="5D0E0D49" w14:textId="77777777" w:rsidTr="000164D3">
        <w:tc>
          <w:tcPr>
            <w:tcW w:w="4518" w:type="dxa"/>
          </w:tcPr>
          <w:p w14:paraId="29B8094B" w14:textId="59FFABA9" w:rsidR="00340591" w:rsidRPr="00DB0F3F" w:rsidRDefault="00DB0F3F" w:rsidP="009715EC">
            <w:pPr>
              <w:pStyle w:val="BodyText"/>
              <w:spacing w:before="120" w:afterAutospacing="0"/>
              <w:jc w:val="both"/>
              <w:rPr>
                <w:rFonts w:ascii="Arial" w:hAnsi="Arial" w:cs="Arial"/>
                <w:b/>
                <w:color w:val="000000"/>
                <w:szCs w:val="24"/>
              </w:rPr>
            </w:pPr>
            <w:r>
              <w:rPr>
                <w:rFonts w:ascii="Arial" w:hAnsi="Arial" w:cs="Arial"/>
                <w:b/>
                <w:color w:val="000000"/>
                <w:szCs w:val="24"/>
              </w:rPr>
              <w:t>2.6</w:t>
            </w:r>
            <w:r w:rsidRPr="006107A9">
              <w:rPr>
                <w:rFonts w:ascii="Arial" w:eastAsiaTheme="minorEastAsia" w:hAnsi="Arial" w:cs="Arial"/>
                <w:color w:val="000000"/>
                <w:szCs w:val="24"/>
                <w:lang w:val="ja-JP"/>
              </w:rPr>
              <w:t xml:space="preserve">　　</w:t>
            </w:r>
            <w:r>
              <w:rPr>
                <w:rFonts w:ascii="Arial" w:eastAsiaTheme="minorEastAsia" w:hAnsi="Arial" w:cs="Arial" w:hint="eastAsia"/>
                <w:color w:val="000000"/>
                <w:szCs w:val="24"/>
              </w:rPr>
              <w:t>「クラウドコネクター」とは、</w:t>
            </w:r>
            <w:r w:rsidRPr="00340591">
              <w:rPr>
                <w:rFonts w:ascii="Arial" w:hAnsi="Arial" w:cs="Arial"/>
                <w:color w:val="000000"/>
              </w:rPr>
              <w:t>Tealium</w:t>
            </w:r>
            <w:r>
              <w:rPr>
                <w:rFonts w:asciiTheme="minorEastAsia" w:eastAsiaTheme="minorEastAsia" w:hAnsiTheme="minorEastAsia" w:cs="Arial" w:hint="eastAsia"/>
                <w:color w:val="000000"/>
              </w:rPr>
              <w:t>のサーバーと</w:t>
            </w:r>
            <w:r w:rsidRPr="006107A9">
              <w:rPr>
                <w:rFonts w:ascii="Arial" w:eastAsiaTheme="minorEastAsia" w:hAnsi="Arial" w:cs="Arial"/>
                <w:color w:val="000000"/>
                <w:szCs w:val="24"/>
                <w:lang w:val="ja-JP"/>
              </w:rPr>
              <w:t>顧客</w:t>
            </w:r>
            <w:r>
              <w:rPr>
                <w:rFonts w:ascii="Arial" w:eastAsiaTheme="minorEastAsia" w:hAnsi="Arial" w:cs="Arial" w:hint="eastAsia"/>
                <w:color w:val="000000"/>
                <w:szCs w:val="24"/>
                <w:lang w:val="ja-JP"/>
              </w:rPr>
              <w:t>選択業者のサーバー間の</w:t>
            </w:r>
            <w:r w:rsidR="009715EC">
              <w:rPr>
                <w:rFonts w:ascii="Arial" w:eastAsiaTheme="minorEastAsia" w:hAnsi="Arial" w:cs="Arial" w:hint="eastAsia"/>
                <w:color w:val="000000"/>
                <w:szCs w:val="24"/>
              </w:rPr>
              <w:t>、</w:t>
            </w:r>
            <w:r w:rsidR="002A302C" w:rsidRPr="00340591">
              <w:rPr>
                <w:rFonts w:ascii="Arial" w:hAnsi="Arial" w:cs="Arial"/>
                <w:color w:val="000000"/>
              </w:rPr>
              <w:t>Tealium</w:t>
            </w:r>
            <w:r w:rsidR="002A302C">
              <w:rPr>
                <w:rFonts w:asciiTheme="minorEastAsia" w:eastAsiaTheme="minorEastAsia" w:hAnsiTheme="minorEastAsia" w:cs="Arial" w:hint="eastAsia"/>
                <w:color w:val="000000"/>
              </w:rPr>
              <w:t>クラウドデリバリーサービス</w:t>
            </w:r>
            <w:r w:rsidR="002A302C">
              <w:rPr>
                <w:rFonts w:ascii="Arial" w:eastAsiaTheme="minorEastAsia" w:hAnsi="Arial" w:cs="Arial" w:hint="eastAsia"/>
                <w:color w:val="000000"/>
                <w:szCs w:val="24"/>
              </w:rPr>
              <w:t>に関連して実行される</w:t>
            </w:r>
            <w:r w:rsidR="009715EC">
              <w:rPr>
                <w:rFonts w:ascii="Arial" w:eastAsiaTheme="minorEastAsia" w:hAnsi="Arial" w:cs="Arial" w:hint="eastAsia"/>
                <w:color w:val="000000"/>
                <w:szCs w:val="24"/>
              </w:rPr>
              <w:t>サーバー同士の</w:t>
            </w:r>
            <w:r>
              <w:rPr>
                <w:rFonts w:ascii="Arial" w:eastAsiaTheme="minorEastAsia" w:hAnsi="Arial" w:cs="Arial" w:hint="eastAsia"/>
                <w:color w:val="000000"/>
                <w:szCs w:val="24"/>
                <w:lang w:val="ja-JP"/>
              </w:rPr>
              <w:t>接続をいう。</w:t>
            </w:r>
            <w:r w:rsidR="002A302C">
              <w:rPr>
                <w:rFonts w:ascii="Arial" w:eastAsiaTheme="minorEastAsia" w:hAnsi="Arial" w:cs="Arial" w:hint="eastAsia"/>
                <w:color w:val="000000"/>
                <w:szCs w:val="24"/>
                <w:lang w:val="ja-JP"/>
              </w:rPr>
              <w:t>「コネクターコール」とは、クラウドコネクターを通じて</w:t>
            </w:r>
            <w:r w:rsidR="002A302C" w:rsidRPr="00340591">
              <w:rPr>
                <w:rFonts w:ascii="Arial" w:hAnsi="Arial" w:cs="Arial"/>
                <w:color w:val="000000"/>
              </w:rPr>
              <w:t>Tealium</w:t>
            </w:r>
            <w:r w:rsidR="002A302C">
              <w:rPr>
                <w:rFonts w:asciiTheme="minorEastAsia" w:eastAsiaTheme="minorEastAsia" w:hAnsiTheme="minorEastAsia" w:cs="Arial" w:hint="eastAsia"/>
                <w:color w:val="000000"/>
              </w:rPr>
              <w:t>のサーバーから送信されるイベントデータをいう。</w:t>
            </w:r>
          </w:p>
        </w:tc>
        <w:tc>
          <w:tcPr>
            <w:tcW w:w="5148" w:type="dxa"/>
          </w:tcPr>
          <w:p w14:paraId="144959FD" w14:textId="70ABF7F1" w:rsidR="00340591" w:rsidRPr="006107A9" w:rsidRDefault="00340591">
            <w:pPr>
              <w:pStyle w:val="BodyText"/>
              <w:numPr>
                <w:ilvl w:val="1"/>
                <w:numId w:val="42"/>
              </w:numPr>
              <w:spacing w:before="120" w:afterAutospacing="0"/>
              <w:ind w:left="0" w:firstLine="0"/>
              <w:jc w:val="both"/>
              <w:rPr>
                <w:rFonts w:ascii="Arial" w:hAnsi="Arial" w:cs="Arial"/>
                <w:color w:val="000000"/>
              </w:rPr>
            </w:pPr>
            <w:r w:rsidRPr="00340591">
              <w:rPr>
                <w:rFonts w:ascii="Arial" w:hAnsi="Arial" w:cs="Arial"/>
                <w:color w:val="000000"/>
              </w:rPr>
              <w:t xml:space="preserve">“Cloud Connector” means a server-to-server connection between Tealium servers and a Customer-selected vendor’s servers as implemented in connection with the Tealium Cloud Delivery Service. “Connector Call” means an Event data transmitted from a Tealium server via a Cloud Connector. </w:t>
            </w:r>
          </w:p>
        </w:tc>
      </w:tr>
      <w:tr w:rsidR="00A16030" w:rsidRPr="006107A9" w14:paraId="1D6527C8" w14:textId="77777777" w:rsidTr="000164D3">
        <w:tc>
          <w:tcPr>
            <w:tcW w:w="4518" w:type="dxa"/>
          </w:tcPr>
          <w:p w14:paraId="512A0139" w14:textId="5AF97212" w:rsidR="00A16030" w:rsidRPr="006107A9" w:rsidRDefault="006107A9" w:rsidP="00F3213B">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w:t>
            </w:r>
            <w:r w:rsidR="00F3213B">
              <w:rPr>
                <w:rFonts w:ascii="Arial" w:eastAsiaTheme="minorEastAsia" w:hAnsi="Arial" w:cs="Arial" w:hint="eastAsia"/>
                <w:b/>
                <w:color w:val="000000"/>
                <w:szCs w:val="24"/>
                <w:lang w:val="ja-JP"/>
              </w:rPr>
              <w:t>7</w:t>
            </w:r>
            <w:r w:rsidR="00F3213B" w:rsidRPr="006107A9">
              <w:rPr>
                <w:rFonts w:ascii="Arial" w:eastAsiaTheme="minorEastAsia" w:hAnsi="Arial" w:cs="Arial"/>
                <w:b/>
                <w:color w:val="000000"/>
                <w:szCs w:val="24"/>
                <w:lang w:val="ja-JP"/>
              </w:rPr>
              <w:t xml:space="preserve">　　</w:t>
            </w:r>
            <w:r w:rsidRPr="006107A9">
              <w:rPr>
                <w:rFonts w:ascii="Arial" w:eastAsiaTheme="minorEastAsia" w:hAnsi="Arial" w:cs="Arial"/>
                <w:color w:val="000000"/>
                <w:szCs w:val="24"/>
                <w:lang w:val="ja-JP"/>
              </w:rPr>
              <w:t>「本コード」とは、本サービスに関連して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が顧客に提供するすべての</w:t>
            </w:r>
            <w:r w:rsidRPr="006107A9">
              <w:rPr>
                <w:rFonts w:ascii="Arial" w:eastAsiaTheme="minorEastAsia" w:hAnsi="Arial" w:cs="Arial"/>
                <w:color w:val="000000"/>
                <w:szCs w:val="24"/>
                <w:lang w:val="ja-JP"/>
              </w:rPr>
              <w:t>HTML</w:t>
            </w:r>
            <w:r w:rsidRPr="006107A9">
              <w:rPr>
                <w:rFonts w:ascii="Arial" w:eastAsiaTheme="minorEastAsia" w:hAnsi="Arial" w:cs="Arial"/>
                <w:color w:val="000000"/>
                <w:szCs w:val="24"/>
                <w:lang w:val="ja-JP"/>
              </w:rPr>
              <w:t>コードおよび</w:t>
            </w:r>
            <w:r w:rsidRPr="006107A9">
              <w:rPr>
                <w:rFonts w:ascii="Arial" w:eastAsiaTheme="minorEastAsia" w:hAnsi="Arial" w:cs="Arial"/>
                <w:color w:val="000000"/>
                <w:szCs w:val="24"/>
                <w:lang w:val="ja-JP"/>
              </w:rPr>
              <w:t>JavaScript</w:t>
            </w:r>
            <w:r w:rsidRPr="006107A9">
              <w:rPr>
                <w:rFonts w:ascii="Arial" w:eastAsiaTheme="minorEastAsia" w:hAnsi="Arial" w:cs="Arial"/>
                <w:color w:val="000000"/>
                <w:szCs w:val="24"/>
                <w:lang w:val="ja-JP"/>
              </w:rPr>
              <w:t>をいう。本コードは、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の本技術の一部とみなされるものとし、本技術は以下で定義</w:t>
            </w:r>
            <w:r w:rsidRPr="006107A9">
              <w:rPr>
                <w:rFonts w:ascii="Arial" w:eastAsiaTheme="minorEastAsia" w:hAnsi="Arial" w:cs="Arial" w:hint="eastAsia"/>
                <w:color w:val="000000"/>
                <w:szCs w:val="24"/>
                <w:lang w:val="ja-JP"/>
              </w:rPr>
              <w:t>される</w:t>
            </w:r>
            <w:r w:rsidRPr="006107A9">
              <w:rPr>
                <w:rFonts w:ascii="Arial" w:eastAsiaTheme="minorEastAsia" w:hAnsi="Arial" w:cs="Arial"/>
                <w:color w:val="000000"/>
                <w:szCs w:val="24"/>
                <w:lang w:val="ja-JP"/>
              </w:rPr>
              <w:t>。</w:t>
            </w:r>
          </w:p>
        </w:tc>
        <w:tc>
          <w:tcPr>
            <w:tcW w:w="5148" w:type="dxa"/>
          </w:tcPr>
          <w:p w14:paraId="537DD51A"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"Code" means any and all HTML code and JavaScript that Tealium provides to Customer in conjunction with the Services. The Code will be deemed part of the Tealium Technology, as such Technology is defined below.</w:t>
            </w:r>
          </w:p>
        </w:tc>
      </w:tr>
      <w:tr w:rsidR="00C84412" w:rsidRPr="006107A9" w14:paraId="640A9BD7" w14:textId="77777777" w:rsidTr="000164D3">
        <w:tc>
          <w:tcPr>
            <w:tcW w:w="4518" w:type="dxa"/>
          </w:tcPr>
          <w:p w14:paraId="6A8A8E33" w14:textId="08E3A115" w:rsidR="00C84412" w:rsidRPr="000164D3" w:rsidRDefault="006E42A5" w:rsidP="00E978D1">
            <w:pPr>
              <w:pStyle w:val="BodyText"/>
              <w:keepNext/>
              <w:keepLines/>
              <w:spacing w:before="120" w:afterAutospacing="0"/>
              <w:jc w:val="both"/>
              <w:outlineLvl w:val="3"/>
              <w:rPr>
                <w:rFonts w:ascii="Arial" w:eastAsiaTheme="minorEastAsia" w:hAnsi="Arial" w:cs="Arial"/>
                <w:b/>
                <w:color w:val="000000"/>
                <w:szCs w:val="24"/>
              </w:rPr>
            </w:pPr>
            <w:r>
              <w:rPr>
                <w:rFonts w:ascii="Arial" w:eastAsiaTheme="minorEastAsia" w:hAnsi="Arial" w:cs="Arial" w:hint="eastAsia"/>
                <w:b/>
                <w:color w:val="000000"/>
                <w:szCs w:val="24"/>
              </w:rPr>
              <w:t>2.8</w:t>
            </w:r>
            <w:r w:rsidRPr="006107A9">
              <w:rPr>
                <w:rFonts w:ascii="Arial" w:eastAsiaTheme="minorEastAsia" w:hAnsi="Arial" w:cs="Arial"/>
                <w:b/>
                <w:color w:val="000000"/>
                <w:szCs w:val="24"/>
                <w:lang w:val="ja-JP"/>
              </w:rPr>
              <w:t xml:space="preserve">　　</w:t>
            </w:r>
            <w:r w:rsidRPr="006E42A5">
              <w:rPr>
                <w:rFonts w:ascii="Arial" w:eastAsiaTheme="minorEastAsia" w:hAnsi="Arial" w:cs="Arial" w:hint="eastAsia"/>
                <w:color w:val="000000"/>
                <w:szCs w:val="24"/>
                <w:lang w:val="ja-JP"/>
              </w:rPr>
              <w:t>「データ保存期間」</w:t>
            </w:r>
            <w:r>
              <w:rPr>
                <w:rFonts w:ascii="Arial" w:eastAsiaTheme="minorEastAsia" w:hAnsi="Arial" w:cs="Arial" w:hint="eastAsia"/>
                <w:color w:val="000000"/>
                <w:szCs w:val="24"/>
                <w:lang w:val="ja-JP"/>
              </w:rPr>
              <w:t>とは、顧客選択の</w:t>
            </w:r>
            <w:r>
              <w:rPr>
                <w:rFonts w:ascii="Arial" w:hAnsi="Arial"/>
                <w:color w:val="000000"/>
              </w:rPr>
              <w:t>Tealium</w:t>
            </w:r>
            <w:r>
              <w:rPr>
                <w:rFonts w:ascii="Arial" w:eastAsiaTheme="minorEastAsia" w:hAnsi="Arial" w:hint="eastAsia"/>
                <w:color w:val="000000"/>
              </w:rPr>
              <w:t>のデータ保存サービスに保存される、イベントまたはオーディエンスに関連した期間をいう。</w:t>
            </w:r>
            <w:r w:rsidR="00B31CC4">
              <w:rPr>
                <w:rFonts w:ascii="Arial" w:eastAsiaTheme="minorEastAsia" w:hAnsi="Arial" w:hint="eastAsia"/>
                <w:color w:val="000000"/>
              </w:rPr>
              <w:t>特別なデータ保存期間が</w:t>
            </w:r>
            <w:r w:rsidR="00E978D1">
              <w:rPr>
                <w:rFonts w:ascii="Arial" w:eastAsiaTheme="minorEastAsia" w:hAnsi="Arial" w:hint="eastAsia"/>
                <w:color w:val="000000"/>
              </w:rPr>
              <w:t>本</w:t>
            </w:r>
            <w:r w:rsidR="00B31CC4">
              <w:rPr>
                <w:rFonts w:ascii="Arial" w:eastAsiaTheme="minorEastAsia" w:hAnsi="Arial" w:hint="eastAsia"/>
                <w:color w:val="000000"/>
              </w:rPr>
              <w:t>サービス注文書に明記されていない場合、適用されるデータ保存期間は</w:t>
            </w:r>
            <w:r w:rsidR="00A255C4">
              <w:rPr>
                <w:rFonts w:ascii="Arial" w:eastAsiaTheme="minorEastAsia" w:hAnsi="Arial" w:hint="eastAsia"/>
                <w:color w:val="000000"/>
              </w:rPr>
              <w:t>データ収集から</w:t>
            </w:r>
            <w:r w:rsidR="00A255C4">
              <w:rPr>
                <w:rFonts w:ascii="Arial" w:eastAsiaTheme="minorEastAsia" w:hAnsi="Arial" w:hint="eastAsia"/>
                <w:color w:val="000000"/>
              </w:rPr>
              <w:t>1</w:t>
            </w:r>
            <w:r w:rsidR="00A255C4">
              <w:rPr>
                <w:rFonts w:ascii="Arial" w:eastAsiaTheme="minorEastAsia" w:hAnsi="Arial" w:hint="eastAsia"/>
                <w:color w:val="000000"/>
              </w:rPr>
              <w:t>ヶ月と</w:t>
            </w:r>
            <w:r w:rsidR="00E978D1">
              <w:rPr>
                <w:rFonts w:ascii="Arial" w:eastAsiaTheme="minorEastAsia" w:hAnsi="Arial" w:hint="eastAsia"/>
                <w:color w:val="000000"/>
              </w:rPr>
              <w:t>す</w:t>
            </w:r>
            <w:r w:rsidR="00A255C4">
              <w:rPr>
                <w:rFonts w:ascii="Arial" w:eastAsiaTheme="minorEastAsia" w:hAnsi="Arial" w:hint="eastAsia"/>
                <w:color w:val="000000"/>
              </w:rPr>
              <w:t>る。</w:t>
            </w:r>
          </w:p>
        </w:tc>
        <w:tc>
          <w:tcPr>
            <w:tcW w:w="5148" w:type="dxa"/>
          </w:tcPr>
          <w:p w14:paraId="607E302A" w14:textId="43D3EA89" w:rsidR="00C84412" w:rsidRPr="001310DA" w:rsidRDefault="00C84412" w:rsidP="000164D3">
            <w:pPr>
              <w:pStyle w:val="BodyText"/>
              <w:numPr>
                <w:ilvl w:val="1"/>
                <w:numId w:val="42"/>
              </w:numPr>
              <w:spacing w:before="120" w:afterAutospacing="0"/>
              <w:ind w:left="0" w:firstLine="0"/>
              <w:jc w:val="both"/>
              <w:rPr>
                <w:rFonts w:ascii="Arial" w:eastAsiaTheme="minorEastAsia" w:hAnsi="Arial"/>
                <w:color w:val="000000"/>
                <w:sz w:val="22"/>
                <w:szCs w:val="22"/>
              </w:rPr>
            </w:pPr>
            <w:r>
              <w:rPr>
                <w:rFonts w:ascii="Arial" w:hAnsi="Arial"/>
                <w:color w:val="000000"/>
              </w:rPr>
              <w:t xml:space="preserve">“Data Retention Period” means the period of time event related or audience related data will be retained in a Customer-selected Tealium data storage Service. If a specific Data Retention Period is not specified on a given Service Order, the applicable Data Retention Period will be one (1) month from the data collection date. </w:t>
            </w:r>
          </w:p>
        </w:tc>
      </w:tr>
      <w:tr w:rsidR="00A16030" w:rsidRPr="006107A9" w14:paraId="3C5A394E" w14:textId="77777777" w:rsidTr="000164D3">
        <w:tc>
          <w:tcPr>
            <w:tcW w:w="4518" w:type="dxa"/>
          </w:tcPr>
          <w:p w14:paraId="4CB3D542" w14:textId="05B28B04" w:rsidR="00A16030" w:rsidRPr="006107A9" w:rsidRDefault="006107A9" w:rsidP="00CA67C6">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w:t>
            </w:r>
            <w:r w:rsidR="00CA67C6">
              <w:rPr>
                <w:rFonts w:ascii="Arial" w:eastAsiaTheme="minorEastAsia" w:hAnsi="Arial" w:cs="Arial" w:hint="eastAsia"/>
                <w:b/>
                <w:color w:val="000000"/>
                <w:szCs w:val="24"/>
                <w:lang w:val="ja-JP"/>
              </w:rPr>
              <w:t>9</w:t>
            </w:r>
            <w:r w:rsidR="00CA67C6" w:rsidRPr="006107A9">
              <w:rPr>
                <w:rFonts w:ascii="Arial" w:eastAsiaTheme="minorEastAsia" w:hAnsi="Arial" w:cs="Arial"/>
                <w:b/>
                <w:color w:val="000000"/>
                <w:szCs w:val="24"/>
                <w:lang w:val="ja-JP"/>
              </w:rPr>
              <w:t xml:space="preserve">　</w:t>
            </w:r>
            <w:r w:rsidR="00CA67C6" w:rsidRPr="006107A9">
              <w:rPr>
                <w:rFonts w:ascii="Arial" w:eastAsiaTheme="minorEastAsia" w:hAnsi="Arial" w:cs="Arial" w:hint="eastAsia"/>
                <w:b/>
                <w:color w:val="000000"/>
                <w:szCs w:val="24"/>
                <w:lang w:val="ja-JP"/>
              </w:rPr>
              <w:t xml:space="preserve">　</w:t>
            </w:r>
            <w:r w:rsidRPr="006107A9">
              <w:rPr>
                <w:rFonts w:ascii="Arial" w:eastAsiaTheme="minorEastAsia" w:hAnsi="Arial" w:cs="Arial"/>
                <w:color w:val="000000"/>
                <w:szCs w:val="24"/>
                <w:lang w:val="ja-JP"/>
              </w:rPr>
              <w:t>「本秘密情報」とは、いずれかの当事者が他方当事者に書面で開示し、「秘密情報」という</w:t>
            </w:r>
            <w:r w:rsidRPr="006107A9">
              <w:rPr>
                <w:rFonts w:ascii="Arial" w:eastAsiaTheme="minorEastAsia" w:hAnsi="Arial" w:cs="Arial" w:hint="eastAsia"/>
                <w:color w:val="000000"/>
                <w:szCs w:val="24"/>
                <w:lang w:val="ja-JP"/>
              </w:rPr>
              <w:t>マークが</w:t>
            </w:r>
            <w:r w:rsidRPr="006107A9">
              <w:rPr>
                <w:rFonts w:ascii="Arial" w:eastAsiaTheme="minorEastAsia" w:hAnsi="Arial" w:cs="Arial"/>
                <w:color w:val="000000"/>
                <w:szCs w:val="24"/>
                <w:lang w:val="ja-JP"/>
              </w:rPr>
              <w:t>付</w:t>
            </w:r>
            <w:r w:rsidRPr="006107A9">
              <w:rPr>
                <w:rFonts w:ascii="Arial" w:eastAsiaTheme="minorEastAsia" w:hAnsi="Arial" w:cs="Arial" w:hint="eastAsia"/>
                <w:color w:val="000000"/>
                <w:szCs w:val="24"/>
                <w:lang w:val="ja-JP"/>
              </w:rPr>
              <w:t>された</w:t>
            </w:r>
            <w:r w:rsidRPr="006107A9">
              <w:rPr>
                <w:rFonts w:ascii="Arial" w:eastAsiaTheme="minorEastAsia" w:hAnsi="Arial" w:cs="Arial"/>
                <w:color w:val="000000"/>
                <w:szCs w:val="24"/>
                <w:lang w:val="ja-JP"/>
              </w:rPr>
              <w:t>情報、または口頭で開示</w:t>
            </w:r>
            <w:r w:rsidRPr="006107A9">
              <w:rPr>
                <w:rFonts w:ascii="Arial" w:eastAsiaTheme="minorEastAsia" w:hAnsi="Arial" w:cs="Arial" w:hint="eastAsia"/>
                <w:color w:val="000000"/>
                <w:szCs w:val="24"/>
                <w:lang w:val="ja-JP"/>
              </w:rPr>
              <w:t>され</w:t>
            </w:r>
            <w:r w:rsidRPr="006107A9">
              <w:rPr>
                <w:rFonts w:ascii="Arial" w:eastAsiaTheme="minorEastAsia" w:hAnsi="Arial" w:cs="Arial"/>
                <w:color w:val="000000"/>
                <w:szCs w:val="24"/>
                <w:lang w:val="ja-JP"/>
              </w:rPr>
              <w:t>、開示から</w:t>
            </w:r>
            <w:r w:rsidRPr="006107A9">
              <w:rPr>
                <w:rFonts w:ascii="Arial" w:eastAsiaTheme="minorEastAsia" w:hAnsi="Arial" w:cs="Arial"/>
                <w:color w:val="000000"/>
                <w:szCs w:val="24"/>
                <w:lang w:val="ja-JP"/>
              </w:rPr>
              <w:t>10</w:t>
            </w:r>
            <w:r w:rsidRPr="006107A9">
              <w:rPr>
                <w:rFonts w:ascii="Arial" w:eastAsiaTheme="minorEastAsia" w:hAnsi="Arial" w:cs="Arial"/>
                <w:color w:val="000000"/>
                <w:szCs w:val="24"/>
                <w:lang w:val="ja-JP"/>
              </w:rPr>
              <w:t>営業日以内に書面に</w:t>
            </w:r>
            <w:r w:rsidRPr="006107A9">
              <w:rPr>
                <w:rFonts w:ascii="Arial" w:eastAsiaTheme="minorEastAsia" w:hAnsi="Arial" w:cs="Arial" w:hint="eastAsia"/>
                <w:color w:val="000000"/>
                <w:szCs w:val="24"/>
                <w:lang w:val="ja-JP"/>
              </w:rPr>
              <w:t>され</w:t>
            </w:r>
            <w:r w:rsidRPr="006107A9">
              <w:rPr>
                <w:rFonts w:ascii="Arial" w:eastAsiaTheme="minorEastAsia" w:hAnsi="Arial" w:cs="Arial"/>
                <w:color w:val="000000"/>
                <w:szCs w:val="24"/>
                <w:lang w:val="ja-JP"/>
              </w:rPr>
              <w:t>、「秘密情報」という</w:t>
            </w:r>
            <w:r w:rsidRPr="006107A9">
              <w:rPr>
                <w:rFonts w:ascii="Arial" w:eastAsiaTheme="minorEastAsia" w:hAnsi="Arial" w:cs="Arial" w:hint="eastAsia"/>
                <w:color w:val="000000"/>
                <w:szCs w:val="24"/>
                <w:lang w:val="ja-JP"/>
              </w:rPr>
              <w:t>マークが</w:t>
            </w:r>
            <w:r w:rsidRPr="006107A9">
              <w:rPr>
                <w:rFonts w:ascii="Arial" w:eastAsiaTheme="minorEastAsia" w:hAnsi="Arial" w:cs="Arial"/>
                <w:color w:val="000000"/>
                <w:szCs w:val="24"/>
                <w:lang w:val="ja-JP"/>
              </w:rPr>
              <w:t>付</w:t>
            </w:r>
            <w:r w:rsidRPr="006107A9">
              <w:rPr>
                <w:rFonts w:ascii="Arial" w:eastAsiaTheme="minorEastAsia" w:hAnsi="Arial" w:cs="Arial" w:hint="eastAsia"/>
                <w:color w:val="000000"/>
                <w:szCs w:val="24"/>
                <w:lang w:val="ja-JP"/>
              </w:rPr>
              <w:t>された</w:t>
            </w:r>
            <w:r w:rsidRPr="006107A9">
              <w:rPr>
                <w:rFonts w:ascii="Arial" w:eastAsiaTheme="minorEastAsia" w:hAnsi="Arial" w:cs="Arial"/>
                <w:color w:val="000000"/>
                <w:szCs w:val="24"/>
                <w:lang w:val="ja-JP"/>
              </w:rPr>
              <w:t>情報、および「秘密情報」という</w:t>
            </w:r>
            <w:r w:rsidRPr="006107A9">
              <w:rPr>
                <w:rFonts w:ascii="Arial" w:eastAsiaTheme="minorEastAsia" w:hAnsi="Arial" w:cs="Arial" w:hint="eastAsia"/>
                <w:color w:val="000000"/>
                <w:szCs w:val="24"/>
                <w:lang w:val="ja-JP"/>
              </w:rPr>
              <w:t>マークは</w:t>
            </w:r>
            <w:r w:rsidRPr="006107A9">
              <w:rPr>
                <w:rFonts w:ascii="Arial" w:eastAsiaTheme="minorEastAsia" w:hAnsi="Arial" w:cs="Arial"/>
                <w:color w:val="000000"/>
                <w:szCs w:val="24"/>
                <w:lang w:val="ja-JP"/>
              </w:rPr>
              <w:t>付</w:t>
            </w:r>
            <w:r w:rsidRPr="006107A9">
              <w:rPr>
                <w:rFonts w:ascii="Arial" w:eastAsiaTheme="minorEastAsia" w:hAnsi="Arial" w:cs="Arial" w:hint="eastAsia"/>
                <w:color w:val="000000"/>
                <w:szCs w:val="24"/>
                <w:lang w:val="ja-JP"/>
              </w:rPr>
              <w:t>されて</w:t>
            </w:r>
            <w:r w:rsidRPr="006107A9">
              <w:rPr>
                <w:rFonts w:ascii="Arial" w:eastAsiaTheme="minorEastAsia" w:hAnsi="Arial" w:cs="Arial"/>
                <w:color w:val="000000"/>
                <w:szCs w:val="24"/>
                <w:lang w:val="ja-JP"/>
              </w:rPr>
              <w:t>いないが、合理的な事業の判断を行う人であれば、その状況において秘密情報であると理解すべき情報をいう。上記の定めを限定することなく、</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の本技術は、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の本秘密情報とみなされるものとする。</w:t>
            </w:r>
          </w:p>
        </w:tc>
        <w:tc>
          <w:tcPr>
            <w:tcW w:w="5148" w:type="dxa"/>
          </w:tcPr>
          <w:p w14:paraId="2A092842"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 xml:space="preserve">"Confidential Information" means any information disclosed by one Party to the other in writing and marked "confidential" or disclosed orally and, within ten (10) business days of disclosure, reduced to writing and marked "confidential" and information which is not marked as "confidential" which should, under the circumstances, be understood to be confidential by a person exercising reasonable business judgment. Without limiting the foregoing, Tealium Technology will be deemed to be the Confidential Information of Tealium.  </w:t>
            </w:r>
          </w:p>
        </w:tc>
      </w:tr>
      <w:tr w:rsidR="00A16030" w:rsidRPr="006107A9" w14:paraId="3AF68EF8" w14:textId="77777777" w:rsidTr="000164D3">
        <w:tc>
          <w:tcPr>
            <w:tcW w:w="4518" w:type="dxa"/>
          </w:tcPr>
          <w:p w14:paraId="6C552A31" w14:textId="3F7DC385" w:rsidR="00A16030" w:rsidRPr="000164D3" w:rsidRDefault="006107A9" w:rsidP="00CA67C6">
            <w:pPr>
              <w:pStyle w:val="BodyText"/>
              <w:spacing w:before="120"/>
              <w:jc w:val="both"/>
              <w:rPr>
                <w:rFonts w:ascii="Arial" w:eastAsiaTheme="minorEastAsia" w:hAnsi="Arial" w:cs="Arial"/>
                <w:color w:val="000000"/>
                <w:szCs w:val="24"/>
                <w:lang w:val="ja-JP"/>
              </w:rPr>
            </w:pPr>
            <w:r w:rsidRPr="006107A9">
              <w:rPr>
                <w:rFonts w:ascii="Arial" w:eastAsiaTheme="minorEastAsia" w:hAnsi="Arial" w:cs="Arial"/>
                <w:b/>
                <w:color w:val="000000"/>
                <w:szCs w:val="24"/>
                <w:lang w:val="ja-JP"/>
              </w:rPr>
              <w:t>2.</w:t>
            </w:r>
            <w:r w:rsidR="00CA67C6">
              <w:rPr>
                <w:rFonts w:ascii="Arial" w:eastAsiaTheme="minorEastAsia" w:hAnsi="Arial" w:cs="Arial" w:hint="eastAsia"/>
                <w:b/>
                <w:color w:val="000000"/>
                <w:szCs w:val="24"/>
                <w:lang w:val="ja-JP"/>
              </w:rPr>
              <w:t>10</w:t>
            </w:r>
            <w:r w:rsidRPr="006107A9">
              <w:rPr>
                <w:rFonts w:ascii="Arial" w:eastAsiaTheme="minorEastAsia" w:hAnsi="Arial" w:cs="Arial"/>
                <w:color w:val="000000"/>
                <w:szCs w:val="24"/>
                <w:lang w:val="ja-JP"/>
              </w:rPr>
              <w:t xml:space="preserve">　　「イベント」とは、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のデータ収集サーバーに対して、または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のオムニチャネル機能により顧客により、もしくは顧客の代わりに</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にアップロードされるデータ行に対して行われるコール</w:t>
            </w:r>
            <w:r w:rsidR="00CA67C6">
              <w:rPr>
                <w:rFonts w:ascii="Arial" w:eastAsiaTheme="minorEastAsia" w:hAnsi="Arial" w:cs="Arial" w:hint="eastAsia"/>
                <w:color w:val="000000"/>
                <w:szCs w:val="24"/>
                <w:lang w:val="ja-JP"/>
              </w:rPr>
              <w:t>、あらゆるコネクターコール、</w:t>
            </w:r>
            <w:r w:rsidR="00887183">
              <w:rPr>
                <w:rFonts w:ascii="Arial" w:eastAsiaTheme="minorEastAsia" w:hAnsi="Arial" w:cs="Arial" w:hint="eastAsia"/>
                <w:color w:val="000000"/>
                <w:szCs w:val="24"/>
                <w:lang w:val="ja-JP"/>
              </w:rPr>
              <w:t>またはその他の顧客または顧客の名の下に</w:t>
            </w:r>
            <w:r w:rsidR="00887183" w:rsidRPr="00665C08">
              <w:rPr>
                <w:rFonts w:ascii="Arial" w:hAnsi="Arial" w:cs="Arial"/>
                <w:color w:val="1A1A1A"/>
              </w:rPr>
              <w:t>Tealium</w:t>
            </w:r>
            <w:r w:rsidR="00940D27">
              <w:rPr>
                <w:rFonts w:asciiTheme="minorEastAsia" w:eastAsiaTheme="minorEastAsia" w:hAnsiTheme="minorEastAsia" w:cs="Arial" w:hint="eastAsia"/>
                <w:color w:val="1A1A1A"/>
              </w:rPr>
              <w:t>に対して行われる</w:t>
            </w:r>
            <w:r w:rsidR="00887183" w:rsidRPr="00665C08">
              <w:rPr>
                <w:rFonts w:ascii="Arial" w:hAnsi="Arial" w:cs="Arial"/>
                <w:color w:val="1A1A1A"/>
              </w:rPr>
              <w:t>API</w:t>
            </w:r>
            <w:r w:rsidR="00887183">
              <w:rPr>
                <w:rFonts w:asciiTheme="minorEastAsia" w:eastAsiaTheme="minorEastAsia" w:hAnsiTheme="minorEastAsia" w:cs="Arial" w:hint="eastAsia"/>
                <w:color w:val="1A1A1A"/>
              </w:rPr>
              <w:t>コール</w:t>
            </w:r>
            <w:r w:rsidRPr="006107A9">
              <w:rPr>
                <w:rFonts w:ascii="Arial" w:eastAsiaTheme="minorEastAsia" w:hAnsi="Arial" w:cs="Arial"/>
                <w:color w:val="000000"/>
                <w:szCs w:val="24"/>
                <w:lang w:val="ja-JP"/>
              </w:rPr>
              <w:t>をいう。</w:t>
            </w:r>
          </w:p>
        </w:tc>
        <w:tc>
          <w:tcPr>
            <w:tcW w:w="5148" w:type="dxa"/>
          </w:tcPr>
          <w:p w14:paraId="1A40973C" w14:textId="0AFA119F" w:rsidR="00A16030" w:rsidRPr="006107A9" w:rsidRDefault="006107A9">
            <w:pPr>
              <w:pStyle w:val="BodyText"/>
              <w:numPr>
                <w:ilvl w:val="1"/>
                <w:numId w:val="42"/>
              </w:numPr>
              <w:spacing w:before="120"/>
              <w:ind w:left="0" w:firstLine="0"/>
              <w:jc w:val="both"/>
              <w:rPr>
                <w:rFonts w:ascii="Arial" w:eastAsiaTheme="minorEastAsia" w:hAnsi="Arial" w:cs="Arial"/>
                <w:color w:val="000000"/>
              </w:rPr>
            </w:pPr>
            <w:r w:rsidRPr="006107A9">
              <w:rPr>
                <w:rFonts w:ascii="Arial" w:eastAsiaTheme="minorEastAsia" w:hAnsi="Arial" w:cs="Arial"/>
                <w:color w:val="000000"/>
              </w:rPr>
              <w:t>"Event" means any call made to Tealium's data collection servers</w:t>
            </w:r>
            <w:r w:rsidR="00665C08">
              <w:rPr>
                <w:rFonts w:ascii="Arial" w:eastAsiaTheme="minorEastAsia" w:hAnsi="Arial" w:cs="Arial"/>
                <w:color w:val="000000"/>
              </w:rPr>
              <w:t>,</w:t>
            </w:r>
            <w:r w:rsidRPr="006107A9">
              <w:rPr>
                <w:rFonts w:ascii="Arial" w:eastAsiaTheme="minorEastAsia" w:hAnsi="Arial" w:cs="Arial"/>
                <w:color w:val="000000"/>
              </w:rPr>
              <w:t xml:space="preserve"> or any row of data uploaded to Tealium by or on behalf of Customer using Tealium's omnichannel capability</w:t>
            </w:r>
            <w:r w:rsidR="00665C08" w:rsidRPr="00665C08">
              <w:rPr>
                <w:rFonts w:ascii="Arial" w:hAnsi="Arial" w:cs="Arial"/>
                <w:color w:val="000000"/>
              </w:rPr>
              <w:t xml:space="preserve">, </w:t>
            </w:r>
            <w:r w:rsidR="00665C08" w:rsidRPr="00665C08">
              <w:rPr>
                <w:rFonts w:ascii="Arial" w:hAnsi="Arial" w:cs="Arial"/>
                <w:color w:val="1A1A1A"/>
              </w:rPr>
              <w:t>or any Connector Call or other API call made to Tealium by or on behalf of Customer</w:t>
            </w:r>
            <w:r w:rsidRPr="00665C08">
              <w:rPr>
                <w:rFonts w:ascii="Arial" w:hAnsi="Arial" w:cs="Arial"/>
                <w:color w:val="000000"/>
              </w:rPr>
              <w:t>.</w:t>
            </w:r>
          </w:p>
        </w:tc>
      </w:tr>
      <w:tr w:rsidR="00A16030" w:rsidRPr="006107A9" w14:paraId="7701F044" w14:textId="77777777" w:rsidTr="000164D3">
        <w:tc>
          <w:tcPr>
            <w:tcW w:w="4518" w:type="dxa"/>
          </w:tcPr>
          <w:p w14:paraId="1FD7A673" w14:textId="56C2A081" w:rsidR="00A16030" w:rsidRPr="006107A9" w:rsidRDefault="006107A9" w:rsidP="00F83ABF">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w:t>
            </w:r>
            <w:r w:rsidR="00F83ABF">
              <w:rPr>
                <w:rFonts w:ascii="Arial" w:eastAsiaTheme="minorEastAsia" w:hAnsi="Arial" w:cs="Arial" w:hint="eastAsia"/>
                <w:b/>
                <w:color w:val="000000"/>
                <w:szCs w:val="24"/>
                <w:lang w:val="ja-JP"/>
              </w:rPr>
              <w:t>11</w:t>
            </w:r>
            <w:r w:rsidRPr="006107A9">
              <w:rPr>
                <w:rFonts w:ascii="Arial" w:eastAsiaTheme="minorEastAsia" w:hAnsi="Arial" w:cs="Arial"/>
                <w:color w:val="000000"/>
                <w:szCs w:val="24"/>
                <w:lang w:val="ja-JP"/>
              </w:rPr>
              <w:t xml:space="preserve">　　「極秘データ」とは、その不正な開示</w:t>
            </w:r>
            <w:r w:rsidRPr="006107A9">
              <w:rPr>
                <w:rFonts w:ascii="Arial" w:eastAsiaTheme="minorEastAsia" w:hAnsi="Arial" w:cs="Arial"/>
                <w:color w:val="000000"/>
                <w:szCs w:val="24"/>
                <w:lang w:val="ja-JP"/>
              </w:rPr>
              <w:lastRenderedPageBreak/>
              <w:t>や使用により、データ対象の潜在的なリスクの増大が合理的に発生するおそれがある個人</w:t>
            </w:r>
            <w:r w:rsidRPr="006107A9">
              <w:rPr>
                <w:rFonts w:ascii="Arial" w:eastAsiaTheme="minorEastAsia" w:hAnsi="Arial" w:cs="Arial" w:hint="eastAsia"/>
                <w:color w:val="000000"/>
                <w:szCs w:val="24"/>
                <w:lang w:val="ja-JP"/>
              </w:rPr>
              <w:t>を特定可能な</w:t>
            </w:r>
            <w:r w:rsidRPr="006107A9">
              <w:rPr>
                <w:rFonts w:ascii="Arial" w:eastAsiaTheme="minorEastAsia" w:hAnsi="Arial" w:cs="Arial"/>
                <w:color w:val="000000"/>
                <w:szCs w:val="24"/>
                <w:lang w:val="ja-JP"/>
              </w:rPr>
              <w:t>情報（国民保険番号、パスポート番号、運転免許証番号、もしくは類似の識別番号などの政府発行の識別番号、クレジットカード番号やデビットカード番号、医療情報、および／または財務もしくは医療アカウント認証データ（パスワードや個人識別番号など）を含</w:t>
            </w:r>
            <w:r w:rsidRPr="006107A9">
              <w:rPr>
                <w:rFonts w:ascii="Arial" w:eastAsiaTheme="minorEastAsia" w:hAnsi="Arial" w:cs="Arial" w:hint="eastAsia"/>
                <w:color w:val="000000"/>
                <w:szCs w:val="24"/>
                <w:lang w:val="ja-JP"/>
              </w:rPr>
              <w:t>み、かつ、日本の個人情報の保護に関する法律に定義される一切の「個人情報」を含む。</w:t>
            </w:r>
            <w:r w:rsidRPr="006107A9">
              <w:rPr>
                <w:rFonts w:ascii="Arial" w:eastAsiaTheme="minorEastAsia" w:hAnsi="Arial" w:cs="Arial"/>
                <w:color w:val="000000"/>
                <w:szCs w:val="24"/>
                <w:lang w:val="ja-JP"/>
              </w:rPr>
              <w:t>）を含むが、これらに限らない）をいう。</w:t>
            </w:r>
          </w:p>
        </w:tc>
        <w:tc>
          <w:tcPr>
            <w:tcW w:w="5148" w:type="dxa"/>
          </w:tcPr>
          <w:p w14:paraId="2F1941E6"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lastRenderedPageBreak/>
              <w:t>"Highly Sensitive Data" means personal</w:t>
            </w:r>
            <w:r w:rsidRPr="006107A9">
              <w:rPr>
                <w:rFonts w:ascii="Arial" w:hAnsi="Arial"/>
                <w:color w:val="000000"/>
              </w:rPr>
              <w:t xml:space="preserve">ly </w:t>
            </w:r>
            <w:r w:rsidRPr="006107A9">
              <w:rPr>
                <w:rFonts w:ascii="Arial" w:hAnsi="Arial"/>
                <w:color w:val="000000"/>
              </w:rPr>
              <w:lastRenderedPageBreak/>
              <w:t>identifiable</w:t>
            </w:r>
            <w:r w:rsidRPr="006107A9">
              <w:rPr>
                <w:rFonts w:ascii="Arial" w:eastAsiaTheme="minorEastAsia" w:hAnsi="Arial" w:cs="Arial"/>
                <w:color w:val="000000"/>
              </w:rPr>
              <w:t xml:space="preserve">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r w:rsidRPr="006107A9">
              <w:rPr>
                <w:rFonts w:ascii="Arial" w:eastAsiaTheme="minorEastAsia" w:hAnsi="Arial" w:cs="Arial" w:hint="eastAsia"/>
                <w:color w:val="000000"/>
              </w:rPr>
              <w:t xml:space="preserve"> (including all </w:t>
            </w:r>
            <w:r w:rsidRPr="006107A9">
              <w:rPr>
                <w:rFonts w:ascii="Arial" w:eastAsiaTheme="minorEastAsia" w:hAnsi="Arial" w:cs="Arial"/>
                <w:color w:val="000000"/>
              </w:rPr>
              <w:t>“</w:t>
            </w:r>
            <w:r w:rsidRPr="006107A9">
              <w:rPr>
                <w:rFonts w:ascii="Arial" w:eastAsiaTheme="minorEastAsia" w:hAnsi="Arial" w:cs="Arial" w:hint="eastAsia"/>
                <w:color w:val="000000"/>
              </w:rPr>
              <w:t>personal information</w:t>
            </w:r>
            <w:r w:rsidRPr="006107A9">
              <w:rPr>
                <w:rFonts w:ascii="Arial" w:eastAsiaTheme="minorEastAsia" w:hAnsi="Arial" w:cs="Arial"/>
                <w:color w:val="000000"/>
              </w:rPr>
              <w:t>”</w:t>
            </w:r>
            <w:r w:rsidRPr="006107A9">
              <w:rPr>
                <w:rFonts w:ascii="Arial" w:eastAsiaTheme="minorEastAsia" w:hAnsi="Arial" w:cs="Arial" w:hint="eastAsia"/>
                <w:color w:val="000000"/>
              </w:rPr>
              <w:t xml:space="preserve"> defined in Japanese </w:t>
            </w:r>
            <w:r w:rsidRPr="006107A9">
              <w:rPr>
                <w:rFonts w:ascii="Arial" w:eastAsiaTheme="minorEastAsia" w:hAnsi="Arial" w:cs="Arial"/>
                <w:color w:val="000000"/>
              </w:rPr>
              <w:t>“</w:t>
            </w:r>
            <w:r w:rsidRPr="006107A9">
              <w:rPr>
                <w:rFonts w:ascii="Arial" w:eastAsiaTheme="minorEastAsia" w:hAnsi="Arial" w:cs="Arial" w:hint="eastAsia"/>
                <w:color w:val="000000"/>
              </w:rPr>
              <w:t>Act on the Protection of Personal Information</w:t>
            </w:r>
            <w:r w:rsidRPr="006107A9">
              <w:rPr>
                <w:rFonts w:ascii="Arial" w:eastAsiaTheme="minorEastAsia" w:hAnsi="Arial" w:cs="Arial"/>
                <w:color w:val="000000"/>
              </w:rPr>
              <w:t>”</w:t>
            </w:r>
            <w:r w:rsidRPr="006107A9">
              <w:rPr>
                <w:rFonts w:ascii="Arial" w:eastAsiaTheme="minorEastAsia" w:hAnsi="Arial" w:cs="Arial" w:hint="eastAsia"/>
                <w:color w:val="000000"/>
              </w:rPr>
              <w:t>)</w:t>
            </w:r>
            <w:r w:rsidRPr="006107A9">
              <w:rPr>
                <w:rFonts w:ascii="Arial" w:eastAsiaTheme="minorEastAsia" w:hAnsi="Arial" w:cs="Arial"/>
                <w:color w:val="000000"/>
              </w:rPr>
              <w:t>.</w:t>
            </w:r>
          </w:p>
        </w:tc>
      </w:tr>
      <w:tr w:rsidR="00A16030" w:rsidRPr="006107A9" w14:paraId="372B8083" w14:textId="77777777" w:rsidTr="000164D3">
        <w:tc>
          <w:tcPr>
            <w:tcW w:w="4518" w:type="dxa"/>
          </w:tcPr>
          <w:p w14:paraId="206B4722" w14:textId="039450E1" w:rsidR="00A16030" w:rsidRPr="006107A9" w:rsidRDefault="006107A9" w:rsidP="00F83ABF">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lastRenderedPageBreak/>
              <w:t>2.1</w:t>
            </w:r>
            <w:r w:rsidR="00F83ABF">
              <w:rPr>
                <w:rFonts w:ascii="Arial" w:eastAsiaTheme="minorEastAsia" w:hAnsi="Arial" w:cs="Arial" w:hint="eastAsia"/>
                <w:b/>
                <w:color w:val="000000"/>
                <w:szCs w:val="24"/>
                <w:lang w:val="ja-JP"/>
              </w:rPr>
              <w:t>2</w:t>
            </w:r>
            <w:r w:rsidRPr="006107A9">
              <w:rPr>
                <w:rFonts w:ascii="Arial" w:eastAsiaTheme="minorEastAsia" w:hAnsi="Arial" w:cs="Arial"/>
                <w:b/>
                <w:color w:val="000000"/>
                <w:szCs w:val="24"/>
                <w:lang w:val="ja-JP"/>
              </w:rPr>
              <w:t xml:space="preserve">　　</w:t>
            </w:r>
            <w:r w:rsidRPr="006107A9">
              <w:rPr>
                <w:rFonts w:ascii="Arial" w:eastAsiaTheme="minorEastAsia" w:hAnsi="Arial" w:cs="Arial"/>
                <w:color w:val="000000"/>
                <w:szCs w:val="24"/>
                <w:lang w:val="ja-JP"/>
              </w:rPr>
              <w:t>「本ページ」とは、本コードが加えられた顧客のサイト</w:t>
            </w:r>
            <w:r w:rsidRPr="006107A9">
              <w:rPr>
                <w:rFonts w:ascii="Arial" w:eastAsiaTheme="minorEastAsia" w:hAnsi="Arial" w:cs="Arial" w:hint="eastAsia"/>
                <w:color w:val="000000"/>
                <w:szCs w:val="24"/>
                <w:lang w:val="ja-JP"/>
              </w:rPr>
              <w:t>または</w:t>
            </w:r>
            <w:r w:rsidRPr="006107A9">
              <w:rPr>
                <w:rFonts w:ascii="Arial" w:eastAsiaTheme="minorEastAsia" w:hAnsi="Arial" w:cs="Arial"/>
                <w:color w:val="000000"/>
                <w:szCs w:val="24"/>
                <w:lang w:val="ja-JP"/>
              </w:rPr>
              <w:t>モバイルアプリケーションのウェブページまたはモバイルページをいう。</w:t>
            </w:r>
          </w:p>
        </w:tc>
        <w:tc>
          <w:tcPr>
            <w:tcW w:w="5148" w:type="dxa"/>
          </w:tcPr>
          <w:p w14:paraId="4E94A284"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"Pages" means web or mobile pages on a Customer site or mobile application to which the Code has been added.</w:t>
            </w:r>
          </w:p>
        </w:tc>
      </w:tr>
      <w:tr w:rsidR="00A16030" w:rsidRPr="006107A9" w14:paraId="3ED5FB57" w14:textId="77777777" w:rsidTr="000164D3">
        <w:tc>
          <w:tcPr>
            <w:tcW w:w="4518" w:type="dxa"/>
          </w:tcPr>
          <w:p w14:paraId="1AEE0446" w14:textId="6BEF7D4F"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F83ABF">
              <w:rPr>
                <w:rFonts w:ascii="Arial" w:eastAsiaTheme="minorEastAsia" w:hAnsi="Arial" w:cs="Arial" w:hint="eastAsia"/>
                <w:b/>
                <w:color w:val="000000"/>
                <w:szCs w:val="24"/>
                <w:lang w:val="ja-JP"/>
              </w:rPr>
              <w:t>3</w:t>
            </w:r>
            <w:r w:rsidRPr="006107A9">
              <w:rPr>
                <w:rFonts w:ascii="Arial" w:eastAsiaTheme="minorEastAsia" w:hAnsi="Arial" w:cs="Arial"/>
                <w:color w:val="000000"/>
                <w:szCs w:val="24"/>
                <w:lang w:val="ja-JP"/>
              </w:rPr>
              <w:t xml:space="preserve">　　「本サービス」とは、本サービス注文書に従って本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に基づき顧客が購入し、</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が提供する本コードの使用を含むすべてのサービスをいう。</w:t>
            </w:r>
          </w:p>
        </w:tc>
        <w:tc>
          <w:tcPr>
            <w:tcW w:w="5148" w:type="dxa"/>
          </w:tcPr>
          <w:p w14:paraId="3826AD60"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"Services" means any and all services, including use of the Code, purchased by Customer and provided by Tealium under this MSA in accordance with the Service Order(s).</w:t>
            </w:r>
          </w:p>
        </w:tc>
      </w:tr>
      <w:tr w:rsidR="00A16030" w:rsidRPr="006107A9" w14:paraId="423958CD" w14:textId="77777777" w:rsidTr="000164D3">
        <w:tc>
          <w:tcPr>
            <w:tcW w:w="4518" w:type="dxa"/>
          </w:tcPr>
          <w:p w14:paraId="32180CAD" w14:textId="5DA73B08"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F83ABF">
              <w:rPr>
                <w:rFonts w:ascii="Arial" w:eastAsiaTheme="minorEastAsia" w:hAnsi="Arial" w:cs="Arial" w:hint="eastAsia"/>
                <w:b/>
                <w:color w:val="000000"/>
                <w:szCs w:val="24"/>
                <w:lang w:val="ja-JP"/>
              </w:rPr>
              <w:t>4</w:t>
            </w:r>
            <w:r w:rsidRPr="006107A9">
              <w:rPr>
                <w:rFonts w:ascii="Arial" w:eastAsiaTheme="minorEastAsia" w:hAnsi="Arial" w:cs="Arial"/>
                <w:color w:val="000000"/>
                <w:szCs w:val="24"/>
                <w:lang w:val="ja-JP"/>
              </w:rPr>
              <w:t xml:space="preserve">　　「本サービス注文書」とは、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および顧客が署名したサービス注文書（本書に添付される添付書類を含む）をいい、本サービス注文書</w:t>
            </w:r>
            <w:r w:rsidRPr="006107A9">
              <w:rPr>
                <w:rFonts w:ascii="Arial" w:eastAsiaTheme="minorEastAsia" w:hAnsi="Arial" w:cs="Arial" w:hint="eastAsia"/>
                <w:color w:val="000000"/>
                <w:szCs w:val="24"/>
                <w:lang w:val="ja-JP"/>
              </w:rPr>
              <w:t>に</w:t>
            </w:r>
            <w:r w:rsidRPr="006107A9">
              <w:rPr>
                <w:rFonts w:ascii="Arial" w:eastAsiaTheme="minorEastAsia" w:hAnsi="Arial" w:cs="Arial"/>
                <w:color w:val="000000"/>
                <w:szCs w:val="24"/>
                <w:lang w:val="ja-JP"/>
              </w:rPr>
              <w:t>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が提供すべきサービス、スケジュール、支払条件、および本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が取り扱う他の項目を</w:t>
            </w:r>
            <w:r w:rsidRPr="006107A9">
              <w:rPr>
                <w:rFonts w:ascii="Arial" w:eastAsiaTheme="minorEastAsia" w:hAnsi="Arial" w:cs="Arial" w:hint="eastAsia"/>
                <w:color w:val="000000"/>
                <w:szCs w:val="24"/>
                <w:lang w:val="ja-JP"/>
              </w:rPr>
              <w:t>記載される</w:t>
            </w:r>
            <w:r w:rsidRPr="006107A9">
              <w:rPr>
                <w:rFonts w:ascii="Arial" w:eastAsiaTheme="minorEastAsia" w:hAnsi="Arial" w:cs="Arial"/>
                <w:color w:val="000000"/>
                <w:szCs w:val="24"/>
                <w:lang w:val="ja-JP"/>
              </w:rPr>
              <w:t>。最初の本サービス注文書は、本件条件が添付されている文書である。後の本サービス注文書は、参照することによって本件条件を組み込むものとする。</w:t>
            </w:r>
          </w:p>
        </w:tc>
        <w:tc>
          <w:tcPr>
            <w:tcW w:w="5148" w:type="dxa"/>
          </w:tcPr>
          <w:p w14:paraId="5FAB1B0B"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"Service Order" means a service order, including any attachments attached thereto, signed by Tealium and Customer, which sets forth the Services to be provided by Tealium, the schedule, the payment terms, and other items covered by this MSA. The initial Service Order is the document to which these Terms and Conditions are attached. Subsequent Service Orders will incorporate these Terms and Conditions by reference.</w:t>
            </w:r>
          </w:p>
        </w:tc>
      </w:tr>
      <w:tr w:rsidR="00A16030" w:rsidRPr="006107A9" w14:paraId="1FEAA0C0" w14:textId="77777777" w:rsidTr="000164D3">
        <w:tc>
          <w:tcPr>
            <w:tcW w:w="4518" w:type="dxa"/>
          </w:tcPr>
          <w:p w14:paraId="2D108837" w14:textId="73907B25"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4974D7">
              <w:rPr>
                <w:rFonts w:ascii="Arial" w:eastAsiaTheme="minorEastAsia" w:hAnsi="Arial" w:cs="Arial" w:hint="eastAsia"/>
                <w:b/>
                <w:color w:val="000000"/>
                <w:szCs w:val="24"/>
                <w:lang w:val="ja-JP"/>
              </w:rPr>
              <w:t>5</w:t>
            </w:r>
            <w:r w:rsidRPr="006107A9">
              <w:rPr>
                <w:rFonts w:ascii="Arial" w:eastAsiaTheme="minorEastAsia" w:hAnsi="Arial" w:cs="Arial"/>
                <w:color w:val="000000"/>
                <w:szCs w:val="24"/>
                <w:lang w:val="ja-JP"/>
              </w:rPr>
              <w:t xml:space="preserve">　　「セッション」とは、訪問者が承認ドメインから出ず、かつ承認ドメインで訪問者の</w:t>
            </w:r>
            <w:r w:rsidRPr="006107A9">
              <w:rPr>
                <w:rFonts w:ascii="Arial" w:eastAsiaTheme="minorEastAsia" w:hAnsi="Arial" w:cs="Arial"/>
                <w:color w:val="000000"/>
                <w:szCs w:val="24"/>
                <w:lang w:val="ja-JP"/>
              </w:rPr>
              <w:t>2</w:t>
            </w:r>
            <w:r w:rsidRPr="006107A9">
              <w:rPr>
                <w:rFonts w:ascii="Arial" w:eastAsiaTheme="minorEastAsia" w:hAnsi="Arial" w:cs="Arial"/>
                <w:color w:val="000000"/>
                <w:szCs w:val="24"/>
                <w:lang w:val="ja-JP"/>
              </w:rPr>
              <w:t>連続の行動の間における行動のない時間が</w:t>
            </w:r>
            <w:r w:rsidRPr="006107A9">
              <w:rPr>
                <w:rFonts w:ascii="Arial" w:eastAsiaTheme="minorEastAsia" w:hAnsi="Arial" w:cs="Arial"/>
                <w:color w:val="000000"/>
                <w:szCs w:val="24"/>
                <w:lang w:val="ja-JP"/>
              </w:rPr>
              <w:t>30</w:t>
            </w:r>
            <w:r w:rsidRPr="006107A9">
              <w:rPr>
                <w:rFonts w:ascii="Arial" w:eastAsiaTheme="minorEastAsia" w:hAnsi="Arial" w:cs="Arial"/>
                <w:color w:val="000000"/>
                <w:szCs w:val="24"/>
                <w:lang w:val="ja-JP"/>
              </w:rPr>
              <w:t>分を超えなかった場合の、訪問者による承認ドメインへの個別の訪問をいう。</w:t>
            </w:r>
          </w:p>
        </w:tc>
        <w:tc>
          <w:tcPr>
            <w:tcW w:w="5148" w:type="dxa"/>
          </w:tcPr>
          <w:p w14:paraId="6E46745A"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 xml:space="preserve">"Session" means a discrete visit to an Authorized Domain by a Visitor where the Visitor does not leave the Authorized Domain and no more than thirty (30) minutes of inactivity between two (2) consecutive Visitor actions on the Authorized Domain occurs.  </w:t>
            </w:r>
          </w:p>
        </w:tc>
      </w:tr>
      <w:tr w:rsidR="00A16030" w:rsidRPr="006107A9" w14:paraId="10B5D995" w14:textId="77777777" w:rsidTr="000164D3">
        <w:tc>
          <w:tcPr>
            <w:tcW w:w="4518" w:type="dxa"/>
          </w:tcPr>
          <w:p w14:paraId="0725A990" w14:textId="08D12119"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4974D7">
              <w:rPr>
                <w:rFonts w:ascii="Arial" w:eastAsiaTheme="minorEastAsia" w:hAnsi="Arial" w:cs="Arial" w:hint="eastAsia"/>
                <w:b/>
                <w:color w:val="000000"/>
                <w:szCs w:val="24"/>
                <w:lang w:val="ja-JP"/>
              </w:rPr>
              <w:t>6</w:t>
            </w:r>
            <w:r w:rsidRPr="006107A9">
              <w:rPr>
                <w:rFonts w:ascii="Arial" w:eastAsiaTheme="minorEastAsia" w:hAnsi="Arial" w:cs="Arial"/>
                <w:b/>
                <w:color w:val="000000"/>
                <w:szCs w:val="24"/>
                <w:lang w:val="ja-JP"/>
              </w:rPr>
              <w:t xml:space="preserve">　　</w:t>
            </w:r>
            <w:r w:rsidRPr="006107A9">
              <w:rPr>
                <w:rFonts w:ascii="Arial" w:eastAsiaTheme="minorEastAsia" w:hAnsi="Arial" w:cs="Arial"/>
                <w:color w:val="000000"/>
                <w:szCs w:val="24"/>
                <w:lang w:val="ja-JP"/>
              </w:rPr>
              <w:t>「本技術」とは、インターネットのデザイン、コンテンツ、ソフトウェアツール、ハードウェアのデザイン、アルゴリズム、（ソースコードおよびオブジェクトコードの形態の）ソフトウェア、ユーザーインターフェースのデザイン、アーキテクチャー、クラスライブラリー、オブジェクトおよび文書（印刷された文書および電子文書の両方）、ノウハウ、営業秘密、世界全域における関連の知的財産権、ならびにかかる技術の所有者が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の期間中に思いつくか、実用化するか、または開発する当該技術の派生物、改良品、機能強化または拡張を含む、専有の技術をいう。</w:t>
            </w:r>
          </w:p>
        </w:tc>
        <w:tc>
          <w:tcPr>
            <w:tcW w:w="5148" w:type="dxa"/>
          </w:tcPr>
          <w:p w14:paraId="4AE6BB8C"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"Technology"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MSA by the owner of such technology.</w:t>
            </w:r>
          </w:p>
        </w:tc>
      </w:tr>
      <w:tr w:rsidR="00A16030" w:rsidRPr="006107A9" w14:paraId="1E32614E" w14:textId="77777777" w:rsidTr="000164D3">
        <w:tc>
          <w:tcPr>
            <w:tcW w:w="4518" w:type="dxa"/>
          </w:tcPr>
          <w:p w14:paraId="2B68D5F0" w14:textId="59EF69DD"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4974D7">
              <w:rPr>
                <w:rFonts w:ascii="Arial" w:eastAsiaTheme="minorEastAsia" w:hAnsi="Arial" w:cs="Arial" w:hint="eastAsia"/>
                <w:b/>
                <w:color w:val="000000"/>
                <w:szCs w:val="24"/>
                <w:lang w:val="ja-JP"/>
              </w:rPr>
              <w:t>7</w:t>
            </w:r>
            <w:r w:rsidRPr="006107A9">
              <w:rPr>
                <w:rFonts w:ascii="Arial" w:eastAsiaTheme="minorEastAsia" w:hAnsi="Arial" w:cs="Arial"/>
                <w:color w:val="000000"/>
                <w:szCs w:val="24"/>
                <w:lang w:val="ja-JP"/>
              </w:rPr>
              <w:t xml:space="preserve">　　「訪問者」とは、本サービスを実</w:t>
            </w:r>
            <w:r w:rsidRPr="006107A9">
              <w:rPr>
                <w:rFonts w:ascii="Arial" w:eastAsiaTheme="minorEastAsia" w:hAnsi="Arial" w:cs="Arial" w:hint="eastAsia"/>
                <w:color w:val="000000"/>
                <w:szCs w:val="24"/>
                <w:lang w:val="ja-JP"/>
              </w:rPr>
              <w:t>行</w:t>
            </w:r>
            <w:r w:rsidRPr="006107A9">
              <w:rPr>
                <w:rFonts w:ascii="Arial" w:eastAsiaTheme="minorEastAsia" w:hAnsi="Arial" w:cs="Arial"/>
                <w:color w:val="000000"/>
                <w:szCs w:val="24"/>
                <w:lang w:val="ja-JP"/>
              </w:rPr>
              <w:t>している本ページにアクセスする個人をいう。</w:t>
            </w:r>
          </w:p>
        </w:tc>
        <w:tc>
          <w:tcPr>
            <w:tcW w:w="5148" w:type="dxa"/>
          </w:tcPr>
          <w:p w14:paraId="6FE4237D"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"Visitor" means an individual who accesses Pages on which the Services are implemented.</w:t>
            </w:r>
          </w:p>
        </w:tc>
      </w:tr>
      <w:tr w:rsidR="00A16030" w:rsidRPr="006107A9" w14:paraId="303EC1D4" w14:textId="77777777" w:rsidTr="000164D3">
        <w:tc>
          <w:tcPr>
            <w:tcW w:w="4518" w:type="dxa"/>
          </w:tcPr>
          <w:p w14:paraId="0DCBC096" w14:textId="0C50FB68" w:rsidR="00A16030" w:rsidRPr="006107A9" w:rsidRDefault="006107A9" w:rsidP="0092792A">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4974D7">
              <w:rPr>
                <w:rFonts w:ascii="Arial" w:eastAsiaTheme="minorEastAsia" w:hAnsi="Arial" w:cs="Arial" w:hint="eastAsia"/>
                <w:b/>
                <w:color w:val="000000"/>
                <w:szCs w:val="24"/>
                <w:lang w:val="ja-JP"/>
              </w:rPr>
              <w:t>8</w:t>
            </w:r>
            <w:r w:rsidRPr="006107A9">
              <w:rPr>
                <w:rFonts w:ascii="Arial" w:eastAsiaTheme="minorEastAsia" w:hAnsi="Arial" w:cs="Arial"/>
                <w:color w:val="000000"/>
                <w:szCs w:val="24"/>
                <w:lang w:val="ja-JP"/>
              </w:rPr>
              <w:t xml:space="preserve">　　「訪問者プロフィールデータ」とは、</w:t>
            </w:r>
            <w:r w:rsidR="0092792A">
              <w:rPr>
                <w:rFonts w:ascii="Arial" w:hAnsi="Arial"/>
                <w:color w:val="000000"/>
              </w:rPr>
              <w:t xml:space="preserve">Tealium </w:t>
            </w:r>
            <w:r w:rsidR="0092792A">
              <w:rPr>
                <w:rFonts w:asciiTheme="minorEastAsia" w:eastAsiaTheme="minorEastAsia" w:hAnsiTheme="minorEastAsia" w:hint="eastAsia"/>
                <w:color w:val="000000"/>
              </w:rPr>
              <w:t>が提供する、</w:t>
            </w:r>
            <w:r w:rsidR="00BA5205">
              <w:rPr>
                <w:rFonts w:ascii="Arial" w:hAnsi="Arial"/>
                <w:color w:val="000000"/>
              </w:rPr>
              <w:t>Tealium</w:t>
            </w:r>
            <w:r w:rsidR="00BA5205">
              <w:rPr>
                <w:rFonts w:ascii="Arial" w:eastAsiaTheme="minorEastAsia" w:hAnsi="Arial" w:hint="eastAsia"/>
                <w:color w:val="000000"/>
              </w:rPr>
              <w:t>の</w:t>
            </w:r>
            <w:r w:rsidR="00BA5205">
              <w:rPr>
                <w:rFonts w:ascii="Arial" w:hAnsi="Arial"/>
                <w:color w:val="000000"/>
              </w:rPr>
              <w:t>AudienceStream</w:t>
            </w:r>
            <w:r w:rsidR="00BA5205">
              <w:rPr>
                <w:rFonts w:asciiTheme="minorEastAsia" w:eastAsiaTheme="minorEastAsia" w:hAnsiTheme="minorEastAsia" w:hint="eastAsia"/>
                <w:color w:val="000000"/>
              </w:rPr>
              <w:t>サービスに</w:t>
            </w:r>
            <w:r w:rsidR="00F22FF5">
              <w:rPr>
                <w:rFonts w:asciiTheme="minorEastAsia" w:eastAsiaTheme="minorEastAsia" w:hAnsiTheme="minorEastAsia" w:hint="eastAsia"/>
                <w:color w:val="000000"/>
              </w:rPr>
              <w:t>関連し</w:t>
            </w:r>
            <w:r w:rsidR="0092792A">
              <w:rPr>
                <w:rFonts w:asciiTheme="minorEastAsia" w:eastAsiaTheme="minorEastAsia" w:hAnsiTheme="minorEastAsia" w:hint="eastAsia"/>
                <w:color w:val="000000"/>
              </w:rPr>
              <w:t>て</w:t>
            </w:r>
            <w:r w:rsidRPr="006107A9">
              <w:rPr>
                <w:rFonts w:ascii="Arial" w:eastAsiaTheme="minorEastAsia" w:hAnsi="Arial" w:cs="Arial"/>
                <w:color w:val="000000"/>
                <w:szCs w:val="24"/>
                <w:lang w:val="ja-JP"/>
              </w:rPr>
              <w:t>個人を特定できない訪問者に関するデータをいう。</w:t>
            </w:r>
          </w:p>
        </w:tc>
        <w:tc>
          <w:tcPr>
            <w:tcW w:w="5148" w:type="dxa"/>
          </w:tcPr>
          <w:p w14:paraId="5CA7E666" w14:textId="0540DE71"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color w:val="000000"/>
              </w:rPr>
              <w:t>"Visitor Profile Data" means Tealium provided non-personally identifiable data concerning Visitors</w:t>
            </w:r>
            <w:r w:rsidR="00665C08">
              <w:rPr>
                <w:rFonts w:ascii="Arial" w:hAnsi="Arial"/>
                <w:color w:val="000000"/>
              </w:rPr>
              <w:t xml:space="preserve"> associated with Tealium’s AudienceStream Service</w:t>
            </w:r>
            <w:r w:rsidRPr="006107A9">
              <w:rPr>
                <w:rFonts w:ascii="Arial" w:eastAsiaTheme="minorEastAsia" w:hAnsi="Arial" w:cs="Arial"/>
                <w:color w:val="000000"/>
              </w:rPr>
              <w:t>.</w:t>
            </w:r>
          </w:p>
        </w:tc>
      </w:tr>
      <w:tr w:rsidR="00A16030" w:rsidRPr="006107A9" w14:paraId="33B765F9" w14:textId="77777777" w:rsidTr="000164D3">
        <w:tc>
          <w:tcPr>
            <w:tcW w:w="4518" w:type="dxa"/>
          </w:tcPr>
          <w:p w14:paraId="729EB5A2" w14:textId="616D89C4" w:rsidR="00A16030" w:rsidRPr="006107A9" w:rsidRDefault="006107A9" w:rsidP="00F22FF5">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2.1</w:t>
            </w:r>
            <w:r w:rsidR="00F22FF5">
              <w:rPr>
                <w:rFonts w:ascii="Arial" w:eastAsiaTheme="minorEastAsia" w:hAnsi="Arial" w:cs="Arial" w:hint="eastAsia"/>
                <w:b/>
                <w:color w:val="000000"/>
                <w:szCs w:val="24"/>
                <w:lang w:val="ja-JP"/>
              </w:rPr>
              <w:t>9</w:t>
            </w:r>
            <w:r w:rsidRPr="006107A9">
              <w:rPr>
                <w:rFonts w:ascii="Arial" w:eastAsiaTheme="minorEastAsia" w:hAnsi="Arial" w:cs="Arial"/>
                <w:color w:val="000000"/>
                <w:szCs w:val="24"/>
                <w:lang w:val="ja-JP"/>
              </w:rPr>
              <w:t xml:space="preserve">　　「訪問者プロフィール期間」とは、所定の訪問者プロフィールデータ・セットに記録されるために、訪問者が本ページを訪問しなければならない追跡の期間をいう。具体的な訪問者プロフィール期間が所定の本サービス注文書で定められていない場合は、適用される訪問者プロフィール期間は、測定時点の直前の</w:t>
            </w:r>
            <w:r w:rsidR="00F22FF5">
              <w:rPr>
                <w:rFonts w:ascii="Arial" w:eastAsiaTheme="minorEastAsia" w:hAnsi="Arial" w:cs="Arial" w:hint="eastAsia"/>
                <w:color w:val="000000"/>
                <w:szCs w:val="24"/>
                <w:lang w:val="ja-JP"/>
              </w:rPr>
              <w:t>4</w:t>
            </w:r>
            <w:r w:rsidRPr="006107A9">
              <w:rPr>
                <w:rFonts w:ascii="Arial" w:eastAsiaTheme="minorEastAsia" w:hAnsi="Arial" w:cs="Arial"/>
                <w:color w:val="000000"/>
                <w:szCs w:val="24"/>
                <w:lang w:val="ja-JP"/>
              </w:rPr>
              <w:t>か月間と定められるものとする。</w:t>
            </w:r>
          </w:p>
        </w:tc>
        <w:tc>
          <w:tcPr>
            <w:tcW w:w="5148" w:type="dxa"/>
          </w:tcPr>
          <w:p w14:paraId="4DAAFCF7" w14:textId="56678AF9" w:rsidR="00A16030" w:rsidRPr="006107A9" w:rsidRDefault="006107A9" w:rsidP="000164D3">
            <w:pPr>
              <w:pStyle w:val="BodyText"/>
              <w:numPr>
                <w:ilvl w:val="1"/>
                <w:numId w:val="42"/>
              </w:numPr>
              <w:spacing w:before="120" w:afterAutospacing="0"/>
              <w:ind w:left="0" w:firstLine="0"/>
              <w:jc w:val="both"/>
              <w:rPr>
                <w:rFonts w:ascii="Arial" w:eastAsiaTheme="minorEastAsia" w:hAnsi="Arial" w:cs="Arial"/>
                <w:b/>
                <w:bCs/>
                <w:i/>
                <w:iCs/>
                <w:color w:val="000000"/>
                <w:sz w:val="22"/>
                <w:szCs w:val="22"/>
              </w:rPr>
            </w:pPr>
            <w:r w:rsidRPr="006107A9">
              <w:rPr>
                <w:rFonts w:ascii="Arial" w:eastAsiaTheme="minorEastAsia" w:hAnsi="Arial" w:cs="Arial"/>
                <w:color w:val="000000"/>
              </w:rPr>
              <w:t xml:space="preserve">"Visitor Profile Term" means the trailing period of time in which </w:t>
            </w:r>
            <w:r w:rsidR="00D11CC7">
              <w:rPr>
                <w:rFonts w:ascii="Arial" w:eastAsiaTheme="minorEastAsia" w:hAnsi="Arial" w:cs="Arial"/>
                <w:color w:val="000000"/>
              </w:rPr>
              <w:t xml:space="preserve">a </w:t>
            </w:r>
            <w:r w:rsidRPr="006107A9">
              <w:rPr>
                <w:rFonts w:ascii="Arial" w:eastAsiaTheme="minorEastAsia" w:hAnsi="Arial" w:cs="Arial"/>
                <w:color w:val="000000"/>
              </w:rPr>
              <w:t xml:space="preserve">Visitor must visit Pages in order to be included in a given set of Visitor Profile Data. If a specific Visitor Profile Term is not defined on a given Service Order, the applicable Visitor Profile Term will be defined to be the </w:t>
            </w:r>
            <w:r w:rsidR="00D11CC7">
              <w:rPr>
                <w:rFonts w:ascii="Arial" w:eastAsiaTheme="minorEastAsia" w:hAnsi="Arial" w:cs="Arial"/>
                <w:color w:val="000000"/>
              </w:rPr>
              <w:t>four</w:t>
            </w:r>
            <w:r w:rsidR="00D11CC7" w:rsidRPr="006107A9">
              <w:rPr>
                <w:rFonts w:ascii="Arial" w:eastAsiaTheme="minorEastAsia" w:hAnsi="Arial" w:cs="Arial"/>
                <w:color w:val="000000"/>
              </w:rPr>
              <w:t xml:space="preserve"> </w:t>
            </w:r>
            <w:r w:rsidRPr="006107A9">
              <w:rPr>
                <w:rFonts w:ascii="Arial" w:eastAsiaTheme="minorEastAsia" w:hAnsi="Arial" w:cs="Arial"/>
                <w:color w:val="000000"/>
              </w:rPr>
              <w:t>(</w:t>
            </w:r>
            <w:r w:rsidR="00D11CC7">
              <w:rPr>
                <w:rFonts w:ascii="Arial" w:eastAsiaTheme="minorEastAsia" w:hAnsi="Arial" w:cs="Arial"/>
                <w:color w:val="000000"/>
              </w:rPr>
              <w:t>4</w:t>
            </w:r>
            <w:r w:rsidRPr="006107A9">
              <w:rPr>
                <w:rFonts w:ascii="Arial" w:eastAsiaTheme="minorEastAsia" w:hAnsi="Arial" w:cs="Arial"/>
                <w:color w:val="000000"/>
              </w:rPr>
              <w:t>) month period immediately preceding the time of measurement.</w:t>
            </w:r>
          </w:p>
        </w:tc>
      </w:tr>
      <w:tr w:rsidR="00A16030" w:rsidRPr="006107A9" w14:paraId="604351B8" w14:textId="77777777" w:rsidTr="000164D3">
        <w:tc>
          <w:tcPr>
            <w:tcW w:w="4518" w:type="dxa"/>
          </w:tcPr>
          <w:p w14:paraId="1DCFDDE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3.</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本サービスおよび本サービス水準、顧客の支援</w:t>
            </w:r>
          </w:p>
        </w:tc>
        <w:tc>
          <w:tcPr>
            <w:tcW w:w="5148" w:type="dxa"/>
          </w:tcPr>
          <w:p w14:paraId="4A815FC1"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Services and Service Levels; Customer Assistance</w:t>
            </w:r>
          </w:p>
        </w:tc>
      </w:tr>
      <w:tr w:rsidR="00A16030" w:rsidRPr="006107A9" w14:paraId="5B78F017" w14:textId="77777777" w:rsidTr="000164D3">
        <w:tc>
          <w:tcPr>
            <w:tcW w:w="4518" w:type="dxa"/>
          </w:tcPr>
          <w:p w14:paraId="11A2DB2F"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3.1</w:t>
            </w:r>
            <w:r w:rsidRPr="006107A9">
              <w:rPr>
                <w:rFonts w:ascii="Arial" w:eastAsiaTheme="minorEastAsia" w:hAnsi="Arial" w:cs="Arial"/>
                <w:b/>
                <w:color w:val="000000"/>
                <w:szCs w:val="24"/>
                <w:lang w:val="ja-JP"/>
              </w:rPr>
              <w:t xml:space="preserve">　　本サービスおよび本サービス水準。</w:t>
            </w:r>
            <w:r w:rsidRPr="006107A9">
              <w:rPr>
                <w:rFonts w:ascii="Arial" w:eastAsiaTheme="minorEastAsia" w:hAnsi="Arial" w:cs="Arial"/>
                <w:color w:val="000000"/>
                <w:szCs w:val="24"/>
                <w:lang w:val="ja-JP"/>
              </w:rPr>
              <w:t>適用される各本サービス期間中に（かかる期間は両当事者が署名する単数もしくは複数の本サービス注文書で定義される）、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は本サービスを顧客に提供するものとする。本サービス注文書は</w:t>
            </w:r>
            <w:r w:rsidRPr="006107A9">
              <w:rPr>
                <w:rFonts w:ascii="Arial" w:eastAsiaTheme="minorEastAsia" w:hAnsi="Arial" w:cs="Arial" w:hint="eastAsia"/>
                <w:color w:val="000000"/>
                <w:szCs w:val="24"/>
                <w:lang w:val="ja-JP"/>
              </w:rPr>
              <w:t>、</w:t>
            </w:r>
            <w:r w:rsidRPr="006107A9">
              <w:rPr>
                <w:rFonts w:ascii="Arial" w:eastAsiaTheme="minorEastAsia" w:hAnsi="Arial" w:cs="Arial"/>
                <w:color w:val="000000"/>
                <w:szCs w:val="24"/>
                <w:lang w:val="ja-JP"/>
              </w:rPr>
              <w:t>それぞれ、承認利用水準を定める。顧客は常に、</w:t>
            </w:r>
            <w:r w:rsidRPr="006107A9">
              <w:rPr>
                <w:rFonts w:ascii="Arial" w:eastAsiaTheme="minorEastAsia" w:hAnsi="Arial" w:cs="Arial"/>
                <w:color w:val="000000"/>
                <w:szCs w:val="24"/>
                <w:lang w:val="ja-JP"/>
              </w:rPr>
              <w:t xml:space="preserve">(a) </w:t>
            </w:r>
            <w:r w:rsidRPr="006107A9">
              <w:rPr>
                <w:rFonts w:ascii="Arial" w:eastAsiaTheme="minorEastAsia" w:hAnsi="Arial" w:cs="Arial"/>
                <w:color w:val="000000"/>
                <w:szCs w:val="24"/>
                <w:lang w:val="ja-JP"/>
              </w:rPr>
              <w:t>本サービスの顧客による利用がその承認利用水準を超えず、または</w:t>
            </w:r>
            <w:r w:rsidRPr="006107A9">
              <w:rPr>
                <w:rFonts w:ascii="Arial" w:eastAsiaTheme="minorEastAsia" w:hAnsi="Arial" w:cs="Arial"/>
                <w:color w:val="000000"/>
                <w:szCs w:val="24"/>
                <w:lang w:val="ja-JP"/>
              </w:rPr>
              <w:t xml:space="preserve"> (b) </w:t>
            </w:r>
            <w:r w:rsidRPr="006107A9">
              <w:rPr>
                <w:rFonts w:ascii="Arial" w:eastAsiaTheme="minorEastAsia" w:hAnsi="Arial" w:cs="Arial"/>
                <w:color w:val="000000"/>
                <w:szCs w:val="24"/>
                <w:lang w:val="ja-JP"/>
              </w:rPr>
              <w:t>本サービスの顧客による利用が承認利用水準を超える場合は、顧客は適用される本サービス注文書の条件および以下のセクション</w:t>
            </w:r>
            <w:r w:rsidRPr="006107A9">
              <w:rPr>
                <w:rFonts w:ascii="Arial" w:eastAsiaTheme="minorEastAsia" w:hAnsi="Arial" w:cs="Arial"/>
                <w:color w:val="000000"/>
                <w:szCs w:val="24"/>
                <w:lang w:val="ja-JP"/>
              </w:rPr>
              <w:t>4</w:t>
            </w:r>
            <w:r w:rsidRPr="006107A9">
              <w:rPr>
                <w:rFonts w:ascii="Arial" w:eastAsiaTheme="minorEastAsia" w:hAnsi="Arial" w:cs="Arial"/>
                <w:color w:val="000000"/>
                <w:szCs w:val="24"/>
                <w:lang w:val="ja-JP"/>
              </w:rPr>
              <w:t>に従って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が請求する追加利用料金を支払うようにするものとする。</w:t>
            </w:r>
            <w:r w:rsidRPr="006107A9">
              <w:rPr>
                <w:rFonts w:ascii="Arial" w:eastAsiaTheme="minorEastAsia" w:hAnsi="Arial" w:cs="Arial"/>
                <w:szCs w:val="24"/>
                <w:lang w:val="ja-JP"/>
              </w:rPr>
              <w:t>本サービス期間中に</w:t>
            </w:r>
            <w:r w:rsidRPr="006107A9">
              <w:rPr>
                <w:rFonts w:ascii="Arial" w:eastAsiaTheme="minorEastAsia" w:hAnsi="Arial" w:cs="Arial" w:hint="eastAsia"/>
                <w:szCs w:val="24"/>
                <w:lang w:val="ja-JP"/>
              </w:rPr>
              <w:t>本</w:t>
            </w:r>
            <w:r w:rsidRPr="006107A9">
              <w:rPr>
                <w:rFonts w:ascii="Arial" w:eastAsiaTheme="minorEastAsia" w:hAnsi="Arial" w:cs="Arial"/>
                <w:szCs w:val="24"/>
                <w:lang w:val="ja-JP"/>
              </w:rPr>
              <w:t>MSA</w:t>
            </w:r>
            <w:r w:rsidRPr="006107A9">
              <w:rPr>
                <w:rFonts w:ascii="Arial" w:eastAsiaTheme="minorEastAsia" w:hAnsi="Arial" w:cs="Arial"/>
                <w:szCs w:val="24"/>
                <w:lang w:val="ja-JP"/>
              </w:rPr>
              <w:t>に従って、顧客はすべての承認ドメインで本サービスを利用する権限</w:t>
            </w:r>
            <w:r w:rsidRPr="006107A9">
              <w:rPr>
                <w:rFonts w:ascii="Arial" w:eastAsiaTheme="minorEastAsia" w:hAnsi="Arial" w:cs="Arial" w:hint="eastAsia"/>
                <w:szCs w:val="24"/>
                <w:lang w:val="ja-JP"/>
              </w:rPr>
              <w:t>を</w:t>
            </w:r>
            <w:r w:rsidRPr="006107A9">
              <w:rPr>
                <w:rFonts w:ascii="Arial" w:eastAsiaTheme="minorEastAsia" w:hAnsi="Arial" w:cs="Arial"/>
                <w:szCs w:val="24"/>
                <w:lang w:val="ja-JP"/>
              </w:rPr>
              <w:t>付与される。</w:t>
            </w:r>
            <w:r w:rsidRPr="006107A9">
              <w:rPr>
                <w:rFonts w:ascii="Arial" w:eastAsiaTheme="minorEastAsia" w:hAnsi="Arial" w:cs="Arial"/>
                <w:color w:val="000000"/>
                <w:szCs w:val="24"/>
                <w:lang w:val="ja-JP"/>
              </w:rPr>
              <w:t>本サービス注文書はそれぞれ、両当事者が署名次第、本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の一部になるものとする。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は、添付書類</w:t>
            </w:r>
            <w:r w:rsidRPr="006107A9">
              <w:rPr>
                <w:rFonts w:ascii="Arial" w:eastAsiaTheme="minorEastAsia" w:hAnsi="Arial" w:cs="Arial"/>
                <w:color w:val="000000"/>
                <w:szCs w:val="24"/>
                <w:lang w:val="ja-JP"/>
              </w:rPr>
              <w:t>A</w:t>
            </w:r>
            <w:r w:rsidRPr="006107A9">
              <w:rPr>
                <w:rFonts w:ascii="Arial" w:eastAsiaTheme="minorEastAsia" w:hAnsi="Arial" w:cs="Arial"/>
                <w:color w:val="000000"/>
                <w:szCs w:val="24"/>
                <w:lang w:val="ja-JP"/>
              </w:rPr>
              <w:t>として本書に添付されるサービス水準契約（以下「</w:t>
            </w:r>
            <w:r w:rsidRPr="006107A9">
              <w:rPr>
                <w:rFonts w:ascii="Arial" w:eastAsiaTheme="minorEastAsia" w:hAnsi="Arial" w:cs="Arial"/>
                <w:color w:val="000000"/>
                <w:szCs w:val="24"/>
                <w:lang w:val="ja-JP"/>
              </w:rPr>
              <w:t>SLA</w:t>
            </w:r>
            <w:r w:rsidRPr="006107A9">
              <w:rPr>
                <w:rFonts w:ascii="Arial" w:eastAsiaTheme="minorEastAsia" w:hAnsi="Arial" w:cs="Arial"/>
                <w:color w:val="000000"/>
                <w:szCs w:val="24"/>
                <w:lang w:val="ja-JP"/>
              </w:rPr>
              <w:t>」という）に規定されるサービス水準に実質的に従って本サービスを提供するために商業的に合理的な努力を払うものとする。本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に特に規定される場合を除き、</w:t>
            </w:r>
            <w:r w:rsidRPr="006107A9">
              <w:rPr>
                <w:rFonts w:ascii="Arial" w:eastAsiaTheme="minorEastAsia" w:hAnsi="Arial" w:cs="Arial"/>
                <w:color w:val="000000"/>
                <w:szCs w:val="24"/>
                <w:lang w:val="ja-JP"/>
              </w:rPr>
              <w:t>SLA</w:t>
            </w:r>
            <w:r w:rsidRPr="006107A9">
              <w:rPr>
                <w:rFonts w:ascii="Arial" w:eastAsiaTheme="minorEastAsia" w:hAnsi="Arial" w:cs="Arial"/>
                <w:color w:val="000000"/>
                <w:szCs w:val="24"/>
                <w:lang w:val="ja-JP"/>
              </w:rPr>
              <w:t>に規定される救済が、</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w:t>
            </w:r>
            <w:r w:rsidRPr="006107A9">
              <w:rPr>
                <w:rFonts w:ascii="Arial" w:eastAsiaTheme="minorEastAsia" w:hAnsi="Arial" w:cs="Arial"/>
                <w:color w:val="000000"/>
                <w:szCs w:val="24"/>
                <w:lang w:val="ja-JP"/>
              </w:rPr>
              <w:t>SLA</w:t>
            </w:r>
            <w:r w:rsidRPr="006107A9">
              <w:rPr>
                <w:rFonts w:ascii="Arial" w:eastAsiaTheme="minorEastAsia" w:hAnsi="Arial" w:cs="Arial"/>
                <w:color w:val="000000"/>
                <w:szCs w:val="24"/>
                <w:lang w:val="ja-JP"/>
              </w:rPr>
              <w:t>に実質的に従って本サービスを提供しないことに対する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の唯一の責任であり、顧客の唯一かつ排他的な救済とする。</w:t>
            </w:r>
          </w:p>
        </w:tc>
        <w:tc>
          <w:tcPr>
            <w:tcW w:w="5148" w:type="dxa"/>
          </w:tcPr>
          <w:p w14:paraId="2FBF5DA9"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i/>
                <w:iCs/>
                <w:color w:val="000000"/>
                <w:sz w:val="22"/>
                <w:szCs w:val="22"/>
              </w:rPr>
            </w:pPr>
            <w:r w:rsidRPr="006107A9">
              <w:rPr>
                <w:rFonts w:ascii="Arial" w:eastAsiaTheme="minorEastAsia" w:hAnsi="Arial" w:cs="Arial"/>
                <w:b/>
                <w:color w:val="000000"/>
              </w:rPr>
              <w:t xml:space="preserve">Services and Service Levels. </w:t>
            </w:r>
            <w:r w:rsidRPr="006107A9">
              <w:rPr>
                <w:rFonts w:ascii="Arial" w:eastAsiaTheme="minorEastAsia" w:hAnsi="Arial" w:cs="Arial"/>
                <w:color w:val="000000"/>
              </w:rPr>
              <w:t xml:space="preserve">During each applicable Service Term (as such term may defined in one or more Service Orders executed by the Parties), Tealium will provide the Services to Customer. Each Service Order specifies an Authorized Usage Level. Customer will at all times ensure that either (a) its use of the Services does not exceed its Authorized Usage Level or (b) if its use of the Services exceeds the Authorized Usage Level, it will pay the Additional Usage Fee invoiced by Tealium according to the terms of the applicable Service Order and Section 4 below. </w:t>
            </w:r>
            <w:r w:rsidRPr="006107A9">
              <w:rPr>
                <w:rFonts w:ascii="Arial" w:eastAsiaTheme="minorEastAsia" w:hAnsi="Arial" w:cs="Arial"/>
              </w:rPr>
              <w:t>During the Service Term, Customer is authorized to use the Services on all Authorized Domains</w:t>
            </w:r>
            <w:r w:rsidRPr="006107A9">
              <w:rPr>
                <w:rFonts w:ascii="Arial" w:hAnsi="Arial"/>
              </w:rPr>
              <w:t xml:space="preserve"> in accordance with the MSA</w:t>
            </w:r>
            <w:r w:rsidRPr="006107A9">
              <w:rPr>
                <w:rFonts w:ascii="Arial" w:eastAsiaTheme="minorEastAsia" w:hAnsi="Arial" w:cs="Arial"/>
              </w:rPr>
              <w:t xml:space="preserve">. </w:t>
            </w:r>
            <w:r w:rsidRPr="006107A9">
              <w:rPr>
                <w:rFonts w:ascii="Arial" w:eastAsiaTheme="minorEastAsia" w:hAnsi="Arial" w:cs="Arial"/>
                <w:color w:val="000000"/>
              </w:rPr>
              <w:t>Each Service Order will become part of this MSA upon execution by the Parties. Tealium will use commercially reasonable efforts to provide the Services in substantial accordance with the service levels set forth in the service level agreement attached hereto as Attachment A (the "SLA"). Except as otherwise provided in this MSA, the remedies set forth in the SLA will be Tealium’s sole liability, and Customer’s sole and exclusive remedy, for any failure of Tealium to provide the Services in substantial accordance with the SLA.</w:t>
            </w:r>
          </w:p>
        </w:tc>
      </w:tr>
      <w:tr w:rsidR="00A16030" w:rsidRPr="006107A9" w14:paraId="49328C39" w14:textId="77777777" w:rsidTr="000164D3">
        <w:tc>
          <w:tcPr>
            <w:tcW w:w="4518" w:type="dxa"/>
          </w:tcPr>
          <w:p w14:paraId="499F7813" w14:textId="77777777" w:rsidR="00A16030" w:rsidRPr="006107A9" w:rsidRDefault="006107A9">
            <w:pPr>
              <w:pStyle w:val="BodyText"/>
              <w:spacing w:before="120" w:afterAutospacing="0"/>
              <w:jc w:val="both"/>
              <w:rPr>
                <w:rFonts w:asciiTheme="minorEastAsia" w:eastAsiaTheme="minorEastAsia" w:hAnsiTheme="minorEastAsia" w:cs="Arial"/>
                <w:color w:val="000000"/>
                <w:szCs w:val="24"/>
                <w:lang w:val="ja-JP"/>
              </w:rPr>
            </w:pPr>
            <w:r w:rsidRPr="006107A9">
              <w:rPr>
                <w:rFonts w:ascii="Arial" w:eastAsiaTheme="minorEastAsia" w:hAnsi="Arial" w:cs="Arial"/>
                <w:b/>
                <w:szCs w:val="24"/>
                <w:lang w:val="ja-JP"/>
              </w:rPr>
              <w:t>3.2</w:t>
            </w:r>
            <w:r w:rsidRPr="006107A9">
              <w:rPr>
                <w:rFonts w:ascii="Arial" w:eastAsiaTheme="minorEastAsia" w:hAnsi="Arial" w:cs="Arial"/>
                <w:szCs w:val="24"/>
                <w:lang w:val="ja-JP"/>
              </w:rPr>
              <w:t xml:space="preserve">　　</w:t>
            </w:r>
            <w:r w:rsidRPr="006107A9">
              <w:rPr>
                <w:rFonts w:ascii="Arial" w:eastAsiaTheme="minorEastAsia" w:hAnsi="Arial" w:cs="Arial"/>
                <w:b/>
                <w:color w:val="000000"/>
                <w:szCs w:val="24"/>
                <w:lang w:val="ja-JP"/>
              </w:rPr>
              <w:t>顧客の支援</w:t>
            </w:r>
            <w:r w:rsidRPr="006107A9">
              <w:rPr>
                <w:rFonts w:ascii="Arial" w:eastAsiaTheme="minorEastAsia" w:hAnsi="Arial" w:cs="Arial"/>
                <w:color w:val="000000"/>
                <w:szCs w:val="24"/>
                <w:lang w:val="ja-JP"/>
              </w:rPr>
              <w:t>。本コードの実装など本サービスのいずれかの面を顧客の</w:t>
            </w:r>
            <w:r w:rsidRPr="006107A9">
              <w:rPr>
                <w:rFonts w:ascii="Arial" w:eastAsiaTheme="minorEastAsia" w:hAnsi="Arial" w:cs="Arial" w:hint="eastAsia"/>
                <w:color w:val="000000"/>
                <w:szCs w:val="24"/>
                <w:lang w:val="ja-JP"/>
              </w:rPr>
              <w:t>事業所</w:t>
            </w:r>
            <w:r w:rsidRPr="006107A9">
              <w:rPr>
                <w:rFonts w:ascii="Arial" w:eastAsiaTheme="minorEastAsia" w:hAnsi="Arial" w:cs="Arial"/>
                <w:color w:val="000000"/>
                <w:szCs w:val="24"/>
                <w:lang w:val="ja-JP"/>
              </w:rPr>
              <w:t>で実行することが、</w:t>
            </w:r>
            <w:r w:rsidRPr="006107A9">
              <w:rPr>
                <w:rFonts w:ascii="Arial" w:eastAsiaTheme="minorEastAsia" w:hAnsi="Arial" w:cs="Arial" w:hint="eastAsia"/>
                <w:color w:val="000000"/>
                <w:szCs w:val="24"/>
                <w:lang w:val="ja-JP"/>
              </w:rPr>
              <w:t>何らかの作業上</w:t>
            </w:r>
            <w:r w:rsidRPr="006107A9">
              <w:rPr>
                <w:rFonts w:ascii="Arial" w:eastAsiaTheme="minorEastAsia" w:hAnsi="Arial" w:cs="Arial"/>
                <w:color w:val="000000"/>
                <w:szCs w:val="24"/>
                <w:lang w:val="ja-JP"/>
              </w:rPr>
              <w:t>必要となった場合は、顧客は、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が合理的に要求する情報、リソース、および支援を</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の人員に</w:t>
            </w:r>
            <w:r w:rsidRPr="006107A9">
              <w:rPr>
                <w:rFonts w:ascii="Arial" w:eastAsiaTheme="minorEastAsia" w:hAnsi="Arial" w:cs="Arial" w:hint="eastAsia"/>
                <w:color w:val="000000"/>
                <w:szCs w:val="24"/>
                <w:lang w:val="ja-JP"/>
              </w:rPr>
              <w:t>提供</w:t>
            </w:r>
            <w:r w:rsidRPr="006107A9">
              <w:rPr>
                <w:rFonts w:ascii="Arial" w:eastAsiaTheme="minorEastAsia" w:hAnsi="Arial" w:cs="Arial"/>
                <w:color w:val="000000"/>
                <w:szCs w:val="24"/>
                <w:lang w:val="ja-JP"/>
              </w:rPr>
              <w:t>するものとする。</w:t>
            </w:r>
            <w:r w:rsidRPr="006107A9">
              <w:rPr>
                <w:rFonts w:ascii="Arial" w:eastAsiaTheme="minorEastAsia" w:hAnsi="Arial" w:cs="Arial"/>
                <w:szCs w:val="24"/>
                <w:lang w:val="ja-JP"/>
              </w:rPr>
              <w:t>Tealium</w:t>
            </w:r>
            <w:r w:rsidRPr="006107A9">
              <w:rPr>
                <w:rFonts w:ascii="Arial" w:eastAsiaTheme="minorEastAsia" w:hAnsi="Arial" w:cs="Arial"/>
                <w:szCs w:val="24"/>
                <w:lang w:val="ja-JP"/>
              </w:rPr>
              <w:t>が本サービスを適時かつ適切に提供する能力は、</w:t>
            </w:r>
            <w:r w:rsidRPr="006107A9">
              <w:rPr>
                <w:rFonts w:ascii="Arial" w:eastAsiaTheme="minorEastAsia" w:hAnsi="Arial" w:cs="Arial"/>
                <w:szCs w:val="24"/>
                <w:lang w:val="ja-JP"/>
              </w:rPr>
              <w:t>Tealium</w:t>
            </w:r>
            <w:r w:rsidRPr="006107A9">
              <w:rPr>
                <w:rFonts w:ascii="Arial" w:eastAsiaTheme="minorEastAsia" w:hAnsi="Arial" w:cs="Arial"/>
                <w:szCs w:val="24"/>
                <w:lang w:val="ja-JP"/>
              </w:rPr>
              <w:t>が合理的に要求する情報、リソース、および支援を顧客から適時に受領することを条件とすることを、顧客は認め、これに同意する。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顧客、その代理人、もしくは従業員による作為や不作為から、または本顧客の指示に基づく本サービスの履行から生じた本サービスの瑕疵あるいは遅滞に対して責任を負わないものとする。上記の定めを限定することなく、顧客に起因する遅滞の結果とし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が本サービス注文書に指定されている本サービスのすべてを配置することができなかった場合は、本サービス注文書に指定されるすべての設定料については、かかる配置の遅滞にかかわらず、</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が得て、顧客が支払</w:t>
            </w:r>
            <w:r w:rsidRPr="006107A9">
              <w:rPr>
                <w:rFonts w:asciiTheme="minorEastAsia" w:eastAsiaTheme="minorEastAsia" w:hAnsiTheme="minorEastAsia" w:cs="Arial" w:hint="eastAsia"/>
                <w:color w:val="000000"/>
                <w:szCs w:val="24"/>
                <w:lang w:val="ja-JP"/>
              </w:rPr>
              <w:t>うものとみなされることを顧客は確認し、これに同意する。</w:t>
            </w:r>
          </w:p>
          <w:p w14:paraId="05CE42F4" w14:textId="77777777" w:rsidR="00A16030" w:rsidRPr="006107A9" w:rsidRDefault="00A16030">
            <w:pPr>
              <w:pStyle w:val="BodyText"/>
              <w:spacing w:before="120" w:afterAutospacing="0"/>
              <w:jc w:val="both"/>
              <w:rPr>
                <w:rFonts w:ascii="Arial" w:hAnsi="Arial" w:cs="Arial"/>
                <w:b/>
                <w:szCs w:val="24"/>
                <w:lang w:val="ja-JP"/>
              </w:rPr>
            </w:pPr>
          </w:p>
        </w:tc>
        <w:tc>
          <w:tcPr>
            <w:tcW w:w="5148" w:type="dxa"/>
          </w:tcPr>
          <w:p w14:paraId="54EB3A25"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 xml:space="preserve">Customer Assistance. </w:t>
            </w:r>
            <w:r w:rsidRPr="006107A9">
              <w:rPr>
                <w:rFonts w:ascii="Arial" w:eastAsiaTheme="minorEastAsia" w:hAnsi="Arial" w:cs="Arial"/>
                <w:color w:val="000000"/>
              </w:rPr>
              <w:t>If any job requires that any aspect of the Services, such as Code implementation, be performed on Customer’s premises, Customer will supply Tealium personnel with such information, resources, and assistance as Tealium may reasonably request. Customer acknowledges and agrees that Tealium’s ability to successfully provide the Services in a timely manner is contingent upon its timely receipt from Customer of such information, resources and assistance as may be reasonably requested by Tealium. Tealium will have no liability for deficiencies or delays in the Services resulting from the acts or omissions of Customer, its agents, or employees or performance of the Services in accordance with Customer’s instructions. 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5F227D6C" w14:textId="77777777" w:rsidR="00A16030" w:rsidRPr="006107A9" w:rsidRDefault="00A16030">
            <w:pPr>
              <w:pStyle w:val="BodyText"/>
              <w:spacing w:before="120" w:afterAutospacing="0"/>
              <w:jc w:val="both"/>
              <w:rPr>
                <w:rFonts w:ascii="Arial" w:hAnsi="Arial" w:cs="Arial"/>
                <w:b/>
                <w:color w:val="000000"/>
              </w:rPr>
            </w:pPr>
          </w:p>
        </w:tc>
      </w:tr>
      <w:tr w:rsidR="00A16030" w:rsidRPr="006107A9" w14:paraId="15FAA4BD" w14:textId="77777777" w:rsidTr="000164D3">
        <w:tc>
          <w:tcPr>
            <w:tcW w:w="4518" w:type="dxa"/>
          </w:tcPr>
          <w:p w14:paraId="333A4771"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szCs w:val="24"/>
                <w:lang w:val="ja-JP"/>
              </w:rPr>
              <w:t>3.3</w:t>
            </w:r>
            <w:r w:rsidRPr="006107A9">
              <w:rPr>
                <w:rFonts w:ascii="Arial" w:eastAsiaTheme="minorEastAsia" w:hAnsi="Arial" w:cs="Arial" w:hint="eastAsia"/>
                <w:b/>
                <w:szCs w:val="24"/>
                <w:lang w:val="ja-JP"/>
              </w:rPr>
              <w:t xml:space="preserve">　　</w:t>
            </w:r>
            <w:r w:rsidRPr="006107A9">
              <w:rPr>
                <w:rFonts w:ascii="Arial" w:eastAsiaTheme="minorEastAsia" w:hAnsi="Arial" w:cs="Arial"/>
                <w:b/>
                <w:szCs w:val="24"/>
                <w:lang w:val="ja-JP"/>
              </w:rPr>
              <w:t>顧客の保証</w:t>
            </w:r>
            <w:r w:rsidRPr="006107A9">
              <w:rPr>
                <w:rFonts w:ascii="Arial" w:eastAsiaTheme="minorEastAsia" w:hAnsi="Arial" w:cs="Arial"/>
                <w:szCs w:val="24"/>
                <w:lang w:val="ja-JP"/>
              </w:rPr>
              <w:t>。</w:t>
            </w:r>
            <w:r w:rsidRPr="006107A9">
              <w:rPr>
                <w:rFonts w:ascii="Arial" w:eastAsiaTheme="minorEastAsia" w:hAnsi="Arial" w:cs="Arial"/>
                <w:color w:val="000000"/>
                <w:szCs w:val="24"/>
                <w:lang w:val="ja-JP"/>
              </w:rPr>
              <w:t>顧客は本書により以下を表明する。</w:t>
            </w:r>
            <w:r w:rsidRPr="006107A9">
              <w:rPr>
                <w:rFonts w:ascii="Arial" w:eastAsiaTheme="minorEastAsia" w:hAnsi="Arial" w:cs="Arial"/>
                <w:color w:val="000000"/>
                <w:szCs w:val="24"/>
                <w:lang w:val="ja-JP"/>
              </w:rPr>
              <w:t>(1)Tealium</w:t>
            </w:r>
            <w:r w:rsidRPr="006107A9">
              <w:rPr>
                <w:rFonts w:ascii="Arial" w:eastAsiaTheme="minorEastAsia" w:hAnsi="Arial" w:cs="Arial"/>
                <w:color w:val="000000"/>
                <w:szCs w:val="24"/>
                <w:lang w:val="ja-JP"/>
              </w:rPr>
              <w:t>または本サービスの評判を害する行動または行為を行わないこと、</w:t>
            </w:r>
            <w:r w:rsidRPr="006107A9">
              <w:rPr>
                <w:rFonts w:ascii="Arial" w:eastAsiaTheme="minorEastAsia" w:hAnsi="Arial" w:cs="Arial"/>
                <w:color w:val="000000"/>
                <w:szCs w:val="24"/>
                <w:lang w:val="ja-JP"/>
              </w:rPr>
              <w:t xml:space="preserve">(2) </w:t>
            </w:r>
            <w:r w:rsidRPr="006107A9">
              <w:rPr>
                <w:rFonts w:ascii="Arial" w:eastAsiaTheme="minorEastAsia" w:hAnsi="Arial" w:cs="Arial"/>
                <w:color w:val="000000"/>
                <w:szCs w:val="24"/>
                <w:lang w:val="ja-JP"/>
              </w:rPr>
              <w:t>適用される法律および政府規制に従う場合にのみ本サービスを利用すること、</w:t>
            </w:r>
            <w:r w:rsidRPr="006107A9">
              <w:rPr>
                <w:rFonts w:ascii="Arial" w:eastAsiaTheme="minorEastAsia" w:hAnsi="Arial" w:cs="Arial"/>
                <w:color w:val="000000"/>
                <w:szCs w:val="24"/>
                <w:lang w:val="ja-JP"/>
              </w:rPr>
              <w:t xml:space="preserve">(3) </w:t>
            </w:r>
            <w:r w:rsidRPr="006107A9">
              <w:rPr>
                <w:rFonts w:ascii="Arial" w:eastAsiaTheme="minorEastAsia" w:hAnsi="Arial" w:cs="Arial"/>
                <w:color w:val="000000"/>
                <w:szCs w:val="24"/>
                <w:lang w:val="ja-JP"/>
              </w:rPr>
              <w:t>本契約期間中および本契約終了または解除から</w:t>
            </w:r>
            <w:r w:rsidRPr="006107A9">
              <w:rPr>
                <w:rFonts w:ascii="Arial" w:eastAsiaTheme="minorEastAsia" w:hAnsi="Arial" w:cs="Arial"/>
                <w:color w:val="000000"/>
                <w:szCs w:val="24"/>
                <w:lang w:val="ja-JP"/>
              </w:rPr>
              <w:t>2</w:t>
            </w:r>
            <w:r w:rsidRPr="006107A9">
              <w:rPr>
                <w:rFonts w:ascii="Arial" w:eastAsiaTheme="minorEastAsia" w:hAnsi="Arial" w:cs="Arial"/>
                <w:color w:val="000000"/>
                <w:szCs w:val="24"/>
                <w:lang w:val="ja-JP"/>
              </w:rPr>
              <w:t>年間にわたり本サービスと競合するソリューションを構築しないこと、および、</w:t>
            </w:r>
            <w:r w:rsidRPr="006107A9">
              <w:rPr>
                <w:rFonts w:ascii="Arial" w:eastAsiaTheme="minorEastAsia" w:hAnsi="Arial" w:cs="Arial"/>
                <w:color w:val="000000"/>
                <w:lang w:val="ja-JP"/>
              </w:rPr>
              <w:t xml:space="preserve">(4) </w:t>
            </w:r>
            <w:r w:rsidRPr="006107A9">
              <w:rPr>
                <w:rFonts w:ascii="Arial" w:eastAsiaTheme="minorEastAsia" w:hAnsi="Arial" w:cs="Arial"/>
              </w:rPr>
              <w:t>顧客が、反社会的勢力（暴力団、暴力団員、暴力団準構</w:t>
            </w:r>
            <w:r w:rsidRPr="006107A9">
              <w:rPr>
                <w:rFonts w:ascii="Arial" w:eastAsiaTheme="minorEastAsia" w:hAnsi="Arial" w:cs="Arial" w:hint="eastAsia"/>
              </w:rPr>
              <w:t>成員、暴力団関係企業、総会屋等、社会運動等標ぼうゴロ、特殊知能暴力集団等、その他これらの準ずる者を含むがこれに限られるものではない）に分類されるものではなく、自らまたは第三者を介して、反社会的行為（暴力的な要求行為、法的な責任を超えた不当な要求行為、取引に関して、脅迫的な言動をし、または暴力を用いる行為、風説を流布し、偽計を用いまたは威力を用いて</w:t>
            </w:r>
            <w:r w:rsidRPr="006107A9">
              <w:rPr>
                <w:rFonts w:ascii="Arial" w:hAnsi="Arial" w:cs="Arial"/>
                <w:color w:val="000000"/>
                <w:szCs w:val="24"/>
                <w:lang w:val="ja-JP"/>
              </w:rPr>
              <w:t>Tealium</w:t>
            </w:r>
            <w:r w:rsidRPr="006107A9">
              <w:rPr>
                <w:rFonts w:ascii="MS Gothic" w:eastAsia="MS Gothic" w:hAnsi="MS Gothic" w:cs="MS Gothic" w:hint="eastAsia"/>
              </w:rPr>
              <w:t>の</w:t>
            </w:r>
            <w:r w:rsidRPr="006107A9">
              <w:rPr>
                <w:rFonts w:asciiTheme="minorEastAsia" w:eastAsiaTheme="minorEastAsia" w:hAnsiTheme="minorEastAsia" w:cs="Arial" w:hint="eastAsia"/>
              </w:rPr>
              <w:t>信用を毀損し</w:t>
            </w:r>
            <w:r w:rsidRPr="006107A9">
              <w:rPr>
                <w:rFonts w:ascii="MS Gothic" w:eastAsia="MS Gothic" w:hAnsi="MS Gothic" w:cs="MS Gothic" w:hint="eastAsia"/>
              </w:rPr>
              <w:t>、または</w:t>
            </w:r>
            <w:r w:rsidRPr="006107A9">
              <w:rPr>
                <w:rFonts w:ascii="Arial" w:hAnsi="Arial" w:cs="Arial"/>
                <w:color w:val="000000"/>
                <w:szCs w:val="24"/>
                <w:lang w:val="ja-JP"/>
              </w:rPr>
              <w:t>Tealium</w:t>
            </w:r>
            <w:r w:rsidRPr="006107A9">
              <w:rPr>
                <w:rFonts w:ascii="Arial" w:eastAsiaTheme="minorEastAsia" w:hAnsi="Arial" w:cs="Arial" w:hint="eastAsia"/>
              </w:rPr>
              <w:t>の業務を妨害する行為、またはこれらに準ずる行為を含むがこれに限られるものではない）に携わっていないこと</w:t>
            </w:r>
            <w:r w:rsidRPr="006107A9">
              <w:rPr>
                <w:rFonts w:ascii="MS Gothic" w:eastAsia="MS Gothic" w:hAnsi="MS Gothic" w:cs="MS Gothic" w:hint="eastAsia"/>
                <w:color w:val="000000"/>
                <w:szCs w:val="24"/>
                <w:lang w:val="ja-JP"/>
              </w:rPr>
              <w:t>。</w:t>
            </w:r>
          </w:p>
        </w:tc>
        <w:tc>
          <w:tcPr>
            <w:tcW w:w="5148" w:type="dxa"/>
          </w:tcPr>
          <w:p w14:paraId="5DD380A2"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hAnsi="Arial" w:cs="Arial"/>
                <w:color w:val="000000"/>
              </w:rPr>
              <w:t xml:space="preserve">Representations of Customer. Customer hereby represents that: (1) it will refrain from any activity or action that may damage Tealium's reputation or the reputation of the Services; </w:t>
            </w:r>
            <w:r w:rsidRPr="006107A9">
              <w:rPr>
                <w:rFonts w:ascii="Arial" w:hAnsi="Arial" w:cs="Arial"/>
                <w:color w:val="000000"/>
                <w:szCs w:val="24"/>
              </w:rPr>
              <w:t>(2) it will use the Services only in accordance with applicable laws and government regulations;</w:t>
            </w:r>
            <w:r w:rsidRPr="006107A9">
              <w:rPr>
                <w:rFonts w:ascii="Arial" w:hAnsi="Arial" w:cs="Arial"/>
                <w:color w:val="000000"/>
              </w:rPr>
              <w:t xml:space="preserve"> (3) it will not build a solution that competes with the Services during the term of this Agreement and for a period of two (2) years after the termination or expiration of this Agreement</w:t>
            </w:r>
            <w:r w:rsidRPr="006107A9">
              <w:rPr>
                <w:rFonts w:ascii="Arial" w:eastAsiaTheme="minorEastAsia" w:hAnsi="Arial" w:cs="Arial" w:hint="eastAsia"/>
                <w:color w:val="000000"/>
              </w:rPr>
              <w:t>; and</w:t>
            </w:r>
            <w:r w:rsidRPr="006107A9">
              <w:rPr>
                <w:rFonts w:ascii="Arial" w:hAnsi="Arial" w:cs="Arial"/>
                <w:color w:val="000000"/>
              </w:rPr>
              <w:t xml:space="preserve"> </w:t>
            </w:r>
            <w:r w:rsidRPr="006107A9">
              <w:rPr>
                <w:rFonts w:ascii="Arial" w:hAnsi="Arial" w:cs="Arial"/>
              </w:rPr>
              <w:t xml:space="preserve">(4) Customer </w:t>
            </w:r>
            <w:r w:rsidRPr="006107A9">
              <w:rPr>
                <w:rFonts w:ascii="Arial" w:eastAsiaTheme="minorEastAsia" w:hAnsi="Arial" w:cs="Arial" w:hint="eastAsia"/>
              </w:rPr>
              <w:t>is</w:t>
            </w:r>
            <w:r w:rsidRPr="006107A9">
              <w:rPr>
                <w:rFonts w:ascii="Arial" w:hAnsi="Arial" w:cs="Arial"/>
              </w:rPr>
              <w:t xml:space="preserve"> not classified as an Anti-Social Group (including but not limited to an organized crime group, a member of an organized crime group, a sub-member of an organized crime group, a related or associated company of an organized crime group, a corporate racketeer, blackmailer advocating social cause, a special intelligence organized crime group or a member of any other criminal force similar to any of foregoing) or engages in Anti-Social Conduct (including but not limited to a demand and conduct with force and arms, an unjustifiable demand and conduct having no legal cause, threatening or committing violent behavior relating to its business transactions, an action to defame the reputation or interfere with the business of </w:t>
            </w:r>
            <w:r w:rsidRPr="006107A9">
              <w:rPr>
                <w:rFonts w:ascii="Arial" w:hAnsi="Arial" w:cs="Arial"/>
                <w:color w:val="000000"/>
              </w:rPr>
              <w:t>Tealium</w:t>
            </w:r>
            <w:r w:rsidRPr="006107A9">
              <w:rPr>
                <w:rFonts w:ascii="Arial" w:hAnsi="Arial" w:cs="Arial"/>
              </w:rPr>
              <w:t xml:space="preserve"> by spreading rumor, using fraudulent means or resorting to force or other actions similar to any of the foregoing), either by itself or through the use of third parties</w:t>
            </w:r>
            <w:r w:rsidRPr="006107A9">
              <w:rPr>
                <w:rFonts w:ascii="Arial" w:eastAsiaTheme="minorEastAsia" w:hAnsi="Arial" w:cs="Arial" w:hint="eastAsia"/>
              </w:rPr>
              <w:t>.</w:t>
            </w:r>
          </w:p>
        </w:tc>
      </w:tr>
      <w:tr w:rsidR="00A16030" w:rsidRPr="006107A9" w14:paraId="01989203" w14:textId="77777777" w:rsidTr="000164D3">
        <w:tc>
          <w:tcPr>
            <w:tcW w:w="4518" w:type="dxa"/>
          </w:tcPr>
          <w:p w14:paraId="4B8EB0FD" w14:textId="77777777" w:rsidR="00A16030" w:rsidRPr="006107A9" w:rsidRDefault="006107A9">
            <w:pPr>
              <w:pStyle w:val="BodyText"/>
              <w:spacing w:before="120" w:afterAutospacing="0"/>
              <w:jc w:val="both"/>
              <w:rPr>
                <w:rFonts w:ascii="Arial" w:hAnsi="Arial" w:cs="Arial"/>
                <w:b/>
                <w:color w:val="000000"/>
                <w:szCs w:val="24"/>
              </w:rPr>
            </w:pPr>
            <w:r w:rsidRPr="006107A9">
              <w:rPr>
                <w:rFonts w:ascii="Arial" w:eastAsiaTheme="minorEastAsia" w:hAnsi="Arial" w:cs="Arial"/>
                <w:b/>
                <w:color w:val="000000"/>
                <w:szCs w:val="24"/>
              </w:rPr>
              <w:t>4.</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支払</w:t>
            </w:r>
          </w:p>
        </w:tc>
        <w:tc>
          <w:tcPr>
            <w:tcW w:w="5148" w:type="dxa"/>
          </w:tcPr>
          <w:p w14:paraId="3C28BAF1"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hAnsi="Arial" w:cs="Arial"/>
                <w:b/>
                <w:color w:val="000000"/>
              </w:rPr>
            </w:pPr>
            <w:r w:rsidRPr="006107A9">
              <w:rPr>
                <w:rFonts w:ascii="Arial" w:hAnsi="Arial" w:cs="Arial"/>
                <w:b/>
                <w:color w:val="000000"/>
              </w:rPr>
              <w:t>Payments</w:t>
            </w:r>
          </w:p>
        </w:tc>
      </w:tr>
      <w:tr w:rsidR="00A16030" w:rsidRPr="006107A9" w14:paraId="72321D55" w14:textId="77777777" w:rsidTr="000164D3">
        <w:tc>
          <w:tcPr>
            <w:tcW w:w="4518" w:type="dxa"/>
          </w:tcPr>
          <w:p w14:paraId="55262420" w14:textId="5D4B47A6" w:rsidR="00A16030" w:rsidRPr="006107A9" w:rsidRDefault="006107A9" w:rsidP="000B1C31">
            <w:pPr>
              <w:pStyle w:val="BodyText"/>
              <w:spacing w:before="120" w:afterAutospacing="0"/>
              <w:jc w:val="both"/>
              <w:rPr>
                <w:rFonts w:ascii="Arial" w:eastAsiaTheme="minorEastAsia" w:hAnsi="Arial" w:cs="Arial"/>
                <w:color w:val="000000"/>
                <w:szCs w:val="24"/>
                <w:lang w:val="ja-JP"/>
              </w:rPr>
            </w:pPr>
            <w:r w:rsidRPr="006107A9">
              <w:rPr>
                <w:rFonts w:ascii="Arial" w:eastAsiaTheme="minorEastAsia" w:hAnsi="Arial" w:cs="Arial"/>
                <w:color w:val="000000"/>
                <w:szCs w:val="24"/>
                <w:lang w:val="ja-JP"/>
              </w:rPr>
              <w:t>顧客は、それぞれの本サービス注文書に</w:t>
            </w:r>
            <w:r w:rsidRPr="006107A9">
              <w:rPr>
                <w:rFonts w:ascii="Arial" w:eastAsiaTheme="minorEastAsia" w:hAnsi="Arial" w:cs="Arial" w:hint="eastAsia"/>
                <w:color w:val="000000"/>
                <w:szCs w:val="24"/>
                <w:lang w:val="ja-JP"/>
              </w:rPr>
              <w:t>記載</w:t>
            </w:r>
            <w:r w:rsidRPr="006107A9">
              <w:rPr>
                <w:rFonts w:ascii="Arial" w:eastAsiaTheme="minorEastAsia" w:hAnsi="Arial" w:cs="Arial"/>
                <w:color w:val="000000"/>
                <w:szCs w:val="24"/>
                <w:lang w:val="ja-JP"/>
              </w:rPr>
              <w:t>されている金額</w:t>
            </w:r>
            <w:r w:rsidRPr="006107A9">
              <w:rPr>
                <w:rFonts w:ascii="Arial" w:eastAsiaTheme="minorEastAsia" w:hAnsi="Arial" w:cs="Arial" w:hint="eastAsia"/>
                <w:color w:val="000000"/>
                <w:szCs w:val="24"/>
                <w:lang w:val="ja-JP"/>
              </w:rPr>
              <w:t>を</w:t>
            </w:r>
            <w:r w:rsidRPr="006107A9">
              <w:rPr>
                <w:rFonts w:ascii="Arial" w:eastAsiaTheme="minorEastAsia" w:hAnsi="Arial" w:cs="Arial"/>
                <w:color w:val="000000"/>
                <w:szCs w:val="24"/>
                <w:lang w:val="ja-JP"/>
              </w:rPr>
              <w:t>、記されている期日に支払うものとし、異議のない請求書について、受領してから</w:t>
            </w:r>
            <w:r w:rsidRPr="006107A9">
              <w:rPr>
                <w:rFonts w:ascii="Arial" w:eastAsiaTheme="minorEastAsia" w:hAnsi="Arial" w:cs="Arial"/>
                <w:color w:val="000000"/>
                <w:szCs w:val="24"/>
                <w:lang w:val="ja-JP"/>
              </w:rPr>
              <w:t>30</w:t>
            </w:r>
            <w:r w:rsidRPr="006107A9">
              <w:rPr>
                <w:rFonts w:ascii="Arial" w:eastAsiaTheme="minorEastAsia" w:hAnsi="Arial" w:cs="Arial"/>
                <w:color w:val="000000"/>
                <w:szCs w:val="24"/>
                <w:lang w:val="ja-JP"/>
              </w:rPr>
              <w:t>日以内に全額支払を行うことにも同意する。支払期日が到来したにもかかわらず受領されなかった支払金は、月利</w:t>
            </w:r>
            <w:r w:rsidRPr="006107A9">
              <w:rPr>
                <w:rFonts w:ascii="Arial" w:eastAsiaTheme="minorEastAsia" w:hAnsi="Arial" w:cs="Arial"/>
                <w:color w:val="000000"/>
                <w:szCs w:val="24"/>
                <w:lang w:val="ja-JP"/>
              </w:rPr>
              <w:t>1</w:t>
            </w:r>
            <w:r w:rsidRPr="006107A9">
              <w:rPr>
                <w:rFonts w:ascii="Arial" w:eastAsiaTheme="minorEastAsia" w:hAnsi="Arial" w:cs="Arial"/>
                <w:color w:val="000000"/>
                <w:szCs w:val="24"/>
                <w:lang w:val="ja-JP"/>
              </w:rPr>
              <w:t>％の利率で、未払金額について利息が発生するものとする。顧客は、</w:t>
            </w:r>
            <w:r w:rsidR="000B1C31" w:rsidRPr="006107A9">
              <w:rPr>
                <w:rFonts w:ascii="Arial" w:eastAsiaTheme="minorEastAsia" w:hAnsi="Arial" w:cs="Arial"/>
                <w:color w:val="000000"/>
                <w:szCs w:val="24"/>
                <w:lang w:val="ja-JP"/>
              </w:rPr>
              <w:t>合理的な弁護士料金および</w:t>
            </w:r>
            <w:r w:rsidRPr="006107A9">
              <w:rPr>
                <w:rFonts w:ascii="Arial" w:eastAsiaTheme="minorEastAsia" w:hAnsi="Arial" w:cs="Arial"/>
                <w:color w:val="000000"/>
                <w:szCs w:val="24"/>
                <w:lang w:val="ja-JP"/>
              </w:rPr>
              <w:t xml:space="preserve">Tealium </w:t>
            </w:r>
            <w:r w:rsidRPr="006107A9">
              <w:rPr>
                <w:rFonts w:ascii="Arial" w:eastAsiaTheme="minorEastAsia" w:hAnsi="Arial" w:cs="Arial"/>
                <w:color w:val="000000"/>
                <w:szCs w:val="24"/>
                <w:lang w:val="ja-JP"/>
              </w:rPr>
              <w:t>が</w:t>
            </w:r>
            <w:r w:rsidRPr="006107A9">
              <w:rPr>
                <w:rFonts w:ascii="Arial" w:eastAsiaTheme="minorEastAsia" w:hAnsi="Arial" w:cs="Arial" w:hint="eastAsia"/>
                <w:color w:val="000000"/>
                <w:szCs w:val="24"/>
                <w:lang w:val="ja-JP"/>
              </w:rPr>
              <w:t>委託</w:t>
            </w:r>
            <w:r w:rsidRPr="006107A9">
              <w:rPr>
                <w:rFonts w:ascii="Arial" w:eastAsiaTheme="minorEastAsia" w:hAnsi="Arial" w:cs="Arial"/>
                <w:color w:val="000000"/>
                <w:szCs w:val="24"/>
                <w:lang w:val="ja-JP"/>
              </w:rPr>
              <w:t>する債権回収業者の料金を含むがこれらに</w:t>
            </w:r>
            <w:r w:rsidRPr="006107A9">
              <w:rPr>
                <w:rFonts w:ascii="Arial" w:eastAsiaTheme="minorEastAsia" w:hAnsi="Arial" w:cs="Arial" w:hint="eastAsia"/>
                <w:color w:val="000000"/>
                <w:szCs w:val="24"/>
                <w:lang w:val="ja-JP"/>
              </w:rPr>
              <w:t>限定されない</w:t>
            </w:r>
            <w:r w:rsidRPr="006107A9">
              <w:rPr>
                <w:rFonts w:ascii="Arial" w:eastAsiaTheme="minorEastAsia" w:hAnsi="Arial" w:cs="Arial"/>
                <w:color w:val="000000"/>
                <w:szCs w:val="24"/>
                <w:lang w:val="ja-JP"/>
              </w:rPr>
              <w:t>、</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に基づく支払に対する権利の行使において負担した費用すべてを</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に支払うものとする。</w:t>
            </w:r>
            <w:r w:rsidRPr="006107A9">
              <w:rPr>
                <w:rFonts w:ascii="Arial" w:eastAsia="MS Mincho" w:hAnsi="Arial" w:cs="Arial" w:hint="eastAsia"/>
                <w:color w:val="000000"/>
                <w:szCs w:val="24"/>
                <w:lang w:val="ja-JP"/>
              </w:rPr>
              <w:t>本</w:t>
            </w:r>
            <w:r w:rsidRPr="006107A9">
              <w:rPr>
                <w:rFonts w:ascii="Arial" w:eastAsia="MS Mincho" w:hAnsi="Arial" w:cs="Arial"/>
                <w:color w:val="000000"/>
                <w:szCs w:val="24"/>
                <w:lang w:val="ja-JP"/>
              </w:rPr>
              <w:t>MSA</w:t>
            </w:r>
            <w:r w:rsidRPr="006107A9">
              <w:rPr>
                <w:rFonts w:ascii="Arial" w:eastAsia="MS Mincho" w:hAnsi="Arial" w:cs="Arial" w:hint="eastAsia"/>
                <w:color w:val="000000"/>
                <w:szCs w:val="24"/>
                <w:lang w:val="ja-JP"/>
              </w:rPr>
              <w:t>に基づき支払う全額は、</w:t>
            </w:r>
            <w:r w:rsidRPr="006107A9">
              <w:rPr>
                <w:rFonts w:ascii="Arial" w:eastAsia="MS Mincho" w:hAnsi="Arial" w:cs="Arial"/>
                <w:color w:val="000000"/>
                <w:szCs w:val="24"/>
                <w:lang w:val="ja-JP"/>
              </w:rPr>
              <w:t>(a) VAT</w:t>
            </w:r>
            <w:r w:rsidRPr="006107A9">
              <w:rPr>
                <w:rFonts w:ascii="Arial" w:eastAsia="MS Mincho" w:hAnsi="Arial" w:cs="Arial" w:hint="eastAsia"/>
                <w:color w:val="000000"/>
                <w:szCs w:val="24"/>
                <w:lang w:val="ja-JP"/>
              </w:rPr>
              <w:t>または関連する地方の売上税、</w:t>
            </w:r>
            <w:r w:rsidRPr="006107A9">
              <w:rPr>
                <w:rFonts w:ascii="Arial" w:eastAsia="MS Mincho" w:hAnsi="Arial" w:cs="Arial"/>
                <w:color w:val="000000"/>
                <w:szCs w:val="24"/>
                <w:lang w:val="ja-JP"/>
              </w:rPr>
              <w:t xml:space="preserve">(b) </w:t>
            </w:r>
            <w:r w:rsidRPr="006107A9">
              <w:rPr>
                <w:rFonts w:ascii="Arial" w:eastAsia="MS Mincho" w:hAnsi="Arial" w:cs="Arial" w:hint="eastAsia"/>
                <w:color w:val="000000"/>
                <w:szCs w:val="24"/>
                <w:lang w:val="ja-JP"/>
              </w:rPr>
              <w:t>源泉徴収やロイヤリティを含むが、これに限らない政府機関により課税される法人所得税、</w:t>
            </w:r>
            <w:r w:rsidRPr="006107A9">
              <w:rPr>
                <w:rFonts w:ascii="Arial" w:eastAsia="MS Mincho" w:hAnsi="Arial" w:cs="Arial"/>
                <w:color w:val="000000"/>
                <w:szCs w:val="24"/>
                <w:lang w:val="ja-JP"/>
              </w:rPr>
              <w:t xml:space="preserve">(c) </w:t>
            </w:r>
            <w:r w:rsidRPr="006107A9">
              <w:rPr>
                <w:rFonts w:ascii="Arial" w:eastAsia="MS Mincho" w:hAnsi="Arial" w:cs="Arial" w:hint="eastAsia"/>
                <w:color w:val="000000"/>
                <w:szCs w:val="24"/>
                <w:lang w:val="ja-JP"/>
              </w:rPr>
              <w:t>本サービスの提供に対して課税されるその他の税金および類似の料金（総称して「税金」という）を除く</w:t>
            </w:r>
            <w:r w:rsidRPr="006107A9">
              <w:rPr>
                <w:rFonts w:ascii="Arial" w:eastAsiaTheme="minorEastAsia" w:hAnsi="Arial" w:cs="Arial"/>
                <w:color w:val="000000"/>
                <w:szCs w:val="24"/>
                <w:lang w:val="ja-JP"/>
              </w:rPr>
              <w:t>。顧客は、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の米国の所得に対する税金を除き、すべての税金の支払に</w:t>
            </w:r>
            <w:r w:rsidRPr="006107A9">
              <w:rPr>
                <w:rFonts w:ascii="Arial" w:eastAsiaTheme="minorEastAsia" w:hAnsi="Arial" w:cs="Arial" w:hint="eastAsia"/>
                <w:color w:val="000000"/>
                <w:szCs w:val="24"/>
                <w:lang w:val="ja-JP"/>
              </w:rPr>
              <w:t>ついて</w:t>
            </w:r>
            <w:r w:rsidRPr="006107A9">
              <w:rPr>
                <w:rFonts w:ascii="Arial" w:eastAsiaTheme="minorEastAsia" w:hAnsi="Arial" w:cs="Arial"/>
                <w:color w:val="000000"/>
                <w:szCs w:val="24"/>
                <w:lang w:val="ja-JP"/>
              </w:rPr>
              <w:t>責任を負うものとする。本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に明示される場合を除き、本書に基づき支払うべきすべての料金は返金不能であり、</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が追加のサービスや製品を提供することを条件としない。</w:t>
            </w:r>
          </w:p>
        </w:tc>
        <w:tc>
          <w:tcPr>
            <w:tcW w:w="5148" w:type="dxa"/>
          </w:tcPr>
          <w:p w14:paraId="3344D1D1" w14:textId="2C08994D" w:rsidR="00A16030" w:rsidRPr="006107A9" w:rsidRDefault="006107A9">
            <w:pPr>
              <w:pStyle w:val="BodyText"/>
              <w:spacing w:before="120" w:afterAutospacing="0"/>
              <w:jc w:val="both"/>
              <w:rPr>
                <w:rFonts w:ascii="Arial" w:eastAsiaTheme="minorEastAsia" w:hAnsi="Arial" w:cs="Arial"/>
                <w:color w:val="000000"/>
                <w:sz w:val="22"/>
                <w:szCs w:val="22"/>
              </w:rPr>
            </w:pPr>
            <w:r w:rsidRPr="006107A9">
              <w:rPr>
                <w:rFonts w:ascii="Arial" w:eastAsiaTheme="minorEastAsia" w:hAnsi="Arial" w:cs="Arial"/>
                <w:color w:val="000000"/>
              </w:rPr>
              <w:t>Customer will pay the fees in the amounts and at the times stated in each Service Order and further agrees to pay undisputed invoice(s) in full within thirty (30) days after receipt thereof. Any payment not received when due will accrue interest on the outstanding amount at a rate of one percent (1%) per month. Customer will pay to Tealium all expenses incurred by Tealium in exercising its rights to payments under this MSA, including, but not limited to, reasonable attorneys’ fees and the fees of any collection agency retained by Tealium. All sums payable under this MSA are exclusive of: (a) VAT or any relevant local sales taxes; (b) income taxes assessed by any governmental agencies, including, but not limited to withholdings and royalties; and (c) other taxes and similar fees imposed on the delivery of Services (collectively “Taxes”). Customer will be responsible for the payment of all Taxes except for taxes on Tealium’s US income. Except as expressly set forth in this MSA, all fees due hereunder are non-refundable and are not contingent on any additional services or products to be provided by Tealium.</w:t>
            </w:r>
          </w:p>
        </w:tc>
      </w:tr>
      <w:tr w:rsidR="00A16030" w:rsidRPr="006107A9" w14:paraId="173ED3AC" w14:textId="77777777" w:rsidTr="000164D3">
        <w:tc>
          <w:tcPr>
            <w:tcW w:w="4518" w:type="dxa"/>
          </w:tcPr>
          <w:p w14:paraId="079C40FD"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5.</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知的財産の所有権</w:t>
            </w:r>
          </w:p>
        </w:tc>
        <w:tc>
          <w:tcPr>
            <w:tcW w:w="5148" w:type="dxa"/>
          </w:tcPr>
          <w:p w14:paraId="1075EE2C"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Intellectual Property Ownership</w:t>
            </w:r>
          </w:p>
        </w:tc>
      </w:tr>
      <w:tr w:rsidR="00A16030" w:rsidRPr="006107A9" w14:paraId="6F3D542D" w14:textId="77777777" w:rsidTr="000164D3">
        <w:tc>
          <w:tcPr>
            <w:tcW w:w="4518" w:type="dxa"/>
          </w:tcPr>
          <w:p w14:paraId="604B1E1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またはそのライセンサーは、いかなる時にも、（</w:t>
            </w:r>
            <w:r w:rsidRPr="006107A9">
              <w:rPr>
                <w:rFonts w:ascii="Arial" w:eastAsiaTheme="minorEastAsia" w:hAnsi="Arial" w:cs="Arial"/>
                <w:color w:val="000000"/>
                <w:szCs w:val="24"/>
                <w:lang w:val="ja-JP"/>
              </w:rPr>
              <w:t>a</w:t>
            </w:r>
            <w:r w:rsidRPr="006107A9">
              <w:rPr>
                <w:rFonts w:ascii="Arial" w:eastAsiaTheme="minorEastAsia" w:hAnsi="Arial" w:cs="Arial"/>
                <w:color w:val="000000"/>
                <w:szCs w:val="24"/>
                <w:lang w:val="ja-JP"/>
              </w:rPr>
              <w:t>）本サービスの実行の過程において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w:t>
            </w:r>
            <w:r w:rsidRPr="006107A9">
              <w:rPr>
                <w:rFonts w:ascii="Arial" w:eastAsiaTheme="minorEastAsia" w:hAnsi="Arial" w:cs="Arial" w:hint="eastAsia"/>
                <w:color w:val="000000"/>
                <w:szCs w:val="24"/>
                <w:lang w:val="ja-JP"/>
              </w:rPr>
              <w:t>作成、開発、発案または</w:t>
            </w:r>
            <w:r w:rsidRPr="006107A9">
              <w:rPr>
                <w:rFonts w:ascii="Arial" w:eastAsiaTheme="minorEastAsia" w:hAnsi="Arial" w:cs="Arial"/>
                <w:color w:val="000000"/>
                <w:szCs w:val="24"/>
                <w:lang w:val="ja-JP"/>
              </w:rPr>
              <w:t>実用化する（単独で行うか、または他者と共同で行うかは問わない）すべての本技術ならびに、（</w:t>
            </w:r>
            <w:r w:rsidRPr="006107A9">
              <w:rPr>
                <w:rFonts w:ascii="Arial" w:eastAsiaTheme="minorEastAsia" w:hAnsi="Arial" w:cs="Arial"/>
                <w:color w:val="000000"/>
                <w:szCs w:val="24"/>
                <w:lang w:val="ja-JP"/>
              </w:rPr>
              <w:t>b</w:t>
            </w:r>
            <w:r w:rsidRPr="006107A9">
              <w:rPr>
                <w:rFonts w:ascii="Arial" w:eastAsiaTheme="minorEastAsia" w:hAnsi="Arial" w:cs="Arial"/>
                <w:color w:val="000000"/>
                <w:szCs w:val="24"/>
                <w:lang w:val="ja-JP"/>
              </w:rPr>
              <w:t>）</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の本技術に関連するすべての世界全域における著作権、商標、サービスマーク、営業秘密、特許、特許出願、およびその他の財産権に対する権利、権原、および利益をすべて保持するものとする。</w:t>
            </w:r>
            <w:r w:rsidRPr="006107A9">
              <w:rPr>
                <w:rFonts w:ascii="Arial" w:eastAsiaTheme="minorEastAsia" w:hAnsi="Arial" w:cs="Arial"/>
                <w:szCs w:val="24"/>
                <w:lang w:val="ja-JP"/>
              </w:rPr>
              <w:t>本サービスに関連して顧客もしくはその他の当事者が提供するすべての提案、機能強化の要求、勧告、または他の意見は、</w:t>
            </w:r>
            <w:r w:rsidRPr="006107A9">
              <w:rPr>
                <w:rFonts w:ascii="Arial" w:eastAsiaTheme="minorEastAsia" w:hAnsi="Arial" w:cs="Arial"/>
                <w:szCs w:val="24"/>
                <w:lang w:val="ja-JP"/>
              </w:rPr>
              <w:t>Tealium</w:t>
            </w:r>
            <w:r w:rsidRPr="006107A9">
              <w:rPr>
                <w:rFonts w:ascii="Arial" w:eastAsiaTheme="minorEastAsia" w:hAnsi="Arial" w:cs="Arial"/>
                <w:szCs w:val="24"/>
                <w:lang w:val="ja-JP"/>
              </w:rPr>
              <w:t>が所有する</w:t>
            </w:r>
            <w:r w:rsidRPr="006107A9">
              <w:rPr>
                <w:rFonts w:ascii="Arial" w:eastAsiaTheme="minorEastAsia" w:hAnsi="Arial" w:cs="Arial"/>
                <w:color w:val="000000"/>
                <w:szCs w:val="24"/>
                <w:lang w:val="ja-JP"/>
              </w:rPr>
              <w:t>ものとする</w:t>
            </w:r>
            <w:r w:rsidRPr="006107A9">
              <w:rPr>
                <w:rFonts w:ascii="Arial" w:eastAsiaTheme="minorEastAsia" w:hAnsi="Arial" w:cs="Arial"/>
                <w:szCs w:val="24"/>
                <w:lang w:val="ja-JP"/>
              </w:rPr>
              <w:t>。</w:t>
            </w: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またはその履行によって、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の本技術が</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から顧客に移転することはない。本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およびその履行によって顧客の本技術が顧客から</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に移転することはなく、顧客の本技術に対するすべての権利、権原、および利益は引き続き顧客のみにとどまる。本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の期間中、</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本サービスに関連して使用するために本ページに挿入することのみを目的として本コードをコピーする限定的で、非独占的かつ譲渡不可能な（再ライセンスを行う権利を含まない）権利およびライセンスを顧客に付与す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は、本コードに対する他の権利を付与しない。</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に基づいて明示的に付与されない権利をすべて留保し、禁反言または他のもののいずれによるか</w:t>
            </w:r>
            <w:r w:rsidRPr="006107A9">
              <w:rPr>
                <w:rFonts w:ascii="Arial" w:eastAsiaTheme="minorEastAsia" w:hAnsi="Arial" w:cs="Arial" w:hint="eastAsia"/>
                <w:color w:val="000000"/>
                <w:szCs w:val="24"/>
                <w:lang w:val="ja-JP"/>
              </w:rPr>
              <w:t>を問わず</w:t>
            </w:r>
            <w:r w:rsidRPr="006107A9">
              <w:rPr>
                <w:rFonts w:ascii="Arial" w:eastAsiaTheme="minorEastAsia" w:hAnsi="Arial" w:cs="Arial"/>
                <w:color w:val="000000"/>
                <w:szCs w:val="24"/>
                <w:lang w:val="ja-JP"/>
              </w:rPr>
              <w:t>、本書に基づいて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が付与する黙示の権利は存在しない。</w:t>
            </w:r>
          </w:p>
        </w:tc>
        <w:tc>
          <w:tcPr>
            <w:tcW w:w="5148" w:type="dxa"/>
          </w:tcPr>
          <w:p w14:paraId="3CCF13F4"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6107A9">
              <w:rPr>
                <w:rFonts w:ascii="Arial" w:eastAsiaTheme="minorEastAsia" w:hAnsi="Arial" w:cs="Arial"/>
              </w:rPr>
              <w:t xml:space="preserve">All suggestions, enhancement requests, recommendations or other input provided by Customer or any other party relating to the Services will be owned by Tealium. </w:t>
            </w:r>
            <w:r w:rsidRPr="006107A9">
              <w:rPr>
                <w:rFonts w:ascii="Arial" w:eastAsiaTheme="minorEastAsia" w:hAnsi="Arial" w:cs="Arial"/>
                <w:color w:val="000000"/>
              </w:rPr>
              <w:t xml:space="preserve">Neither this MSA nor its performance transfers from Tealium to Customer any Tealium Technology. Neither this MSA nor its performance transfers from Customer to Tealium any Customer Technology, and all right, title, and interest in and to Customer Technology will remain solely with Customer. For the Term of this MSA,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MSA, and there are no implied rights granted by Tealium hereunder, whether by estoppel or otherwise.  </w:t>
            </w:r>
          </w:p>
        </w:tc>
      </w:tr>
      <w:tr w:rsidR="00A16030" w:rsidRPr="006107A9" w14:paraId="4D29F20B" w14:textId="77777777" w:rsidTr="000164D3">
        <w:tc>
          <w:tcPr>
            <w:tcW w:w="4518" w:type="dxa"/>
          </w:tcPr>
          <w:p w14:paraId="1ED328B4"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6.</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 xml:space="preserve">制限　</w:t>
            </w:r>
          </w:p>
        </w:tc>
        <w:tc>
          <w:tcPr>
            <w:tcW w:w="5148" w:type="dxa"/>
          </w:tcPr>
          <w:p w14:paraId="25CD39AA"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Restrictions</w:t>
            </w:r>
          </w:p>
        </w:tc>
      </w:tr>
      <w:tr w:rsidR="00A16030" w:rsidRPr="006107A9" w14:paraId="1017A18F" w14:textId="77777777" w:rsidTr="000164D3">
        <w:tc>
          <w:tcPr>
            <w:tcW w:w="4518" w:type="dxa"/>
          </w:tcPr>
          <w:p w14:paraId="5D376E2E"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szCs w:val="24"/>
                <w:lang w:val="ja-JP"/>
              </w:rPr>
              <w:t>顧客は、以下</w:t>
            </w:r>
            <w:r w:rsidRPr="006107A9">
              <w:rPr>
                <w:rFonts w:ascii="Arial" w:eastAsiaTheme="minorEastAsia" w:hAnsi="Arial" w:cs="Arial" w:hint="eastAsia"/>
                <w:szCs w:val="24"/>
                <w:lang w:val="ja-JP"/>
              </w:rPr>
              <w:t>のいずれのことも</w:t>
            </w:r>
            <w:r w:rsidRPr="006107A9">
              <w:rPr>
                <w:rFonts w:ascii="Arial" w:eastAsiaTheme="minorEastAsia" w:hAnsi="Arial" w:cs="Arial"/>
                <w:szCs w:val="24"/>
                <w:lang w:val="ja-JP"/>
              </w:rPr>
              <w:t>行わず、行うことを試みず、または第三者が以下</w:t>
            </w:r>
            <w:r w:rsidRPr="006107A9">
              <w:rPr>
                <w:rFonts w:ascii="Arial" w:eastAsiaTheme="minorEastAsia" w:hAnsi="Arial" w:cs="Arial" w:hint="eastAsia"/>
                <w:szCs w:val="24"/>
                <w:lang w:val="ja-JP"/>
              </w:rPr>
              <w:t>のいずれのことも</w:t>
            </w:r>
            <w:r w:rsidRPr="006107A9">
              <w:rPr>
                <w:rFonts w:ascii="Arial" w:eastAsiaTheme="minorEastAsia" w:hAnsi="Arial" w:cs="Arial"/>
                <w:szCs w:val="24"/>
                <w:lang w:val="ja-JP"/>
              </w:rPr>
              <w:t>行うこと、もしくは行うことを試みることを許可しない</w:t>
            </w:r>
            <w:r w:rsidRPr="006107A9">
              <w:rPr>
                <w:rFonts w:ascii="Arial" w:eastAsiaTheme="minorEastAsia" w:hAnsi="Arial" w:cs="Arial"/>
                <w:color w:val="000000"/>
                <w:szCs w:val="24"/>
                <w:lang w:val="ja-JP"/>
              </w:rPr>
              <w:t>ものとする</w:t>
            </w:r>
            <w:r w:rsidRPr="006107A9">
              <w:rPr>
                <w:rFonts w:ascii="Arial" w:eastAsiaTheme="minorEastAsia" w:hAnsi="Arial" w:cs="Arial"/>
                <w:szCs w:val="24"/>
                <w:lang w:val="ja-JP"/>
              </w:rPr>
              <w:t>。（</w:t>
            </w:r>
            <w:r w:rsidRPr="006107A9">
              <w:rPr>
                <w:rFonts w:ascii="Arial" w:eastAsiaTheme="minorEastAsia" w:hAnsi="Arial" w:cs="Arial"/>
                <w:szCs w:val="24"/>
                <w:lang w:val="ja-JP"/>
              </w:rPr>
              <w:t>a</w:t>
            </w:r>
            <w:r w:rsidRPr="006107A9">
              <w:rPr>
                <w:rFonts w:ascii="Arial" w:eastAsiaTheme="minorEastAsia" w:hAnsi="Arial" w:cs="Arial"/>
                <w:szCs w:val="24"/>
                <w:lang w:val="ja-JP"/>
              </w:rPr>
              <w:t>）本サービス（そのコンテンツや文書を含む）またはそのいずれかの部分を第三者が利用もしくはアクセスできるようにすること。（</w:t>
            </w:r>
            <w:r w:rsidRPr="006107A9">
              <w:rPr>
                <w:rFonts w:ascii="Arial" w:eastAsiaTheme="minorEastAsia" w:hAnsi="Arial" w:cs="Arial"/>
                <w:szCs w:val="24"/>
                <w:lang w:val="ja-JP"/>
              </w:rPr>
              <w:t>b</w:t>
            </w:r>
            <w:r w:rsidRPr="006107A9">
              <w:rPr>
                <w:rFonts w:ascii="Arial" w:eastAsiaTheme="minorEastAsia" w:hAnsi="Arial" w:cs="Arial"/>
                <w:szCs w:val="24"/>
                <w:lang w:val="ja-JP"/>
              </w:rPr>
              <w:t>）本サービス、</w:t>
            </w:r>
            <w:r w:rsidRPr="006107A9">
              <w:rPr>
                <w:rFonts w:ascii="Arial" w:eastAsiaTheme="minorEastAsia" w:hAnsi="Arial" w:cs="Arial"/>
                <w:szCs w:val="24"/>
                <w:lang w:val="ja-JP"/>
              </w:rPr>
              <w:t>Tealium</w:t>
            </w:r>
            <w:r w:rsidRPr="006107A9">
              <w:rPr>
                <w:rFonts w:ascii="Arial" w:eastAsiaTheme="minorEastAsia" w:hAnsi="Arial" w:cs="Arial"/>
                <w:szCs w:val="24"/>
                <w:lang w:val="ja-JP"/>
              </w:rPr>
              <w:t>の本技術、もしくはこれらの構成要素から、またはこれらに関して変更、リバースエンジニアリング、逆アセンブル、逆コンパイル、もしくは複製を行うこと、あるいはこれらの派生著作物を作成すること。（</w:t>
            </w:r>
            <w:r w:rsidRPr="006107A9">
              <w:rPr>
                <w:rFonts w:ascii="Arial" w:eastAsiaTheme="minorEastAsia" w:hAnsi="Arial" w:cs="Arial"/>
                <w:szCs w:val="24"/>
                <w:lang w:val="ja-JP"/>
              </w:rPr>
              <w:t>c</w:t>
            </w:r>
            <w:r w:rsidRPr="006107A9">
              <w:rPr>
                <w:rFonts w:ascii="Arial" w:eastAsiaTheme="minorEastAsia" w:hAnsi="Arial" w:cs="Arial"/>
                <w:szCs w:val="24"/>
                <w:lang w:val="ja-JP"/>
              </w:rPr>
              <w:t>）（</w:t>
            </w:r>
            <w:r w:rsidRPr="006107A9">
              <w:rPr>
                <w:rFonts w:ascii="Arial" w:eastAsiaTheme="minorEastAsia" w:hAnsi="Arial" w:cs="Arial"/>
                <w:szCs w:val="24"/>
                <w:lang w:val="ja-JP"/>
              </w:rPr>
              <w:t>i</w:t>
            </w:r>
            <w:r w:rsidRPr="006107A9">
              <w:rPr>
                <w:rFonts w:ascii="Arial" w:eastAsiaTheme="minorEastAsia" w:hAnsi="Arial" w:cs="Arial"/>
                <w:szCs w:val="24"/>
                <w:lang w:val="ja-JP"/>
              </w:rPr>
              <w:t>）競合、もしくは類似する製品やサービスを開発するか、または（</w:t>
            </w:r>
            <w:r w:rsidRPr="006107A9">
              <w:rPr>
                <w:rFonts w:ascii="Arial" w:eastAsiaTheme="minorEastAsia" w:hAnsi="Arial" w:cs="Arial"/>
                <w:szCs w:val="24"/>
                <w:lang w:val="ja-JP"/>
              </w:rPr>
              <w:t>ii</w:t>
            </w:r>
            <w:r w:rsidRPr="006107A9">
              <w:rPr>
                <w:rFonts w:ascii="Arial" w:eastAsiaTheme="minorEastAsia" w:hAnsi="Arial" w:cs="Arial"/>
                <w:szCs w:val="24"/>
                <w:lang w:val="ja-JP"/>
              </w:rPr>
              <w:t>）本サービスや基本となるソフトウエアのアイデア、特徴、機能、もしくはグラフィックをコピーするために、本サービスやそのいずれかの部分を使用するか、またはこれらにアクセスすること。（</w:t>
            </w:r>
            <w:r w:rsidRPr="006107A9">
              <w:rPr>
                <w:rFonts w:ascii="Arial" w:eastAsiaTheme="minorEastAsia" w:hAnsi="Arial" w:cs="Arial"/>
                <w:szCs w:val="24"/>
                <w:lang w:val="ja-JP"/>
              </w:rPr>
              <w:t>d</w:t>
            </w:r>
            <w:r w:rsidRPr="006107A9">
              <w:rPr>
                <w:rFonts w:ascii="Arial" w:eastAsiaTheme="minorEastAsia" w:hAnsi="Arial" w:cs="Arial"/>
                <w:szCs w:val="24"/>
                <w:lang w:val="ja-JP"/>
              </w:rPr>
              <w:t>）本サービスもしくはその情報や資料の完全性や履行を妨げること、もしくは中断させること、またはこれらを試みること。（</w:t>
            </w:r>
            <w:r w:rsidRPr="006107A9">
              <w:rPr>
                <w:rFonts w:ascii="Arial" w:eastAsiaTheme="minorEastAsia" w:hAnsi="Arial" w:cs="Arial"/>
                <w:szCs w:val="24"/>
                <w:lang w:val="ja-JP"/>
              </w:rPr>
              <w:t>e</w:t>
            </w:r>
            <w:r w:rsidRPr="006107A9">
              <w:rPr>
                <w:rFonts w:ascii="Arial" w:eastAsiaTheme="minorEastAsia" w:hAnsi="Arial" w:cs="Arial"/>
                <w:szCs w:val="24"/>
                <w:lang w:val="ja-JP"/>
              </w:rPr>
              <w:t>）本サービスもしくはその関連するシステムやネットワークへの不正なアクセス権を得るか、または提供すること。顧客は</w:t>
            </w:r>
            <w:r w:rsidRPr="006107A9">
              <w:rPr>
                <w:rFonts w:ascii="Arial" w:eastAsiaTheme="minorEastAsia" w:hAnsi="Arial" w:cs="Arial" w:hint="eastAsia"/>
                <w:szCs w:val="24"/>
                <w:lang w:val="ja-JP"/>
              </w:rPr>
              <w:t>、自らの</w:t>
            </w:r>
            <w:r w:rsidRPr="006107A9">
              <w:rPr>
                <w:rFonts w:ascii="Arial" w:eastAsiaTheme="minorEastAsia" w:hAnsi="Arial" w:cs="Arial"/>
                <w:szCs w:val="24"/>
                <w:lang w:val="ja-JP"/>
              </w:rPr>
              <w:t>内部</w:t>
            </w:r>
            <w:r w:rsidRPr="006107A9">
              <w:rPr>
                <w:rFonts w:ascii="Arial" w:eastAsiaTheme="minorEastAsia" w:hAnsi="Arial" w:cs="Arial" w:hint="eastAsia"/>
                <w:szCs w:val="24"/>
                <w:lang w:val="ja-JP"/>
              </w:rPr>
              <w:t>的な</w:t>
            </w:r>
            <w:r w:rsidRPr="006107A9">
              <w:rPr>
                <w:rFonts w:ascii="Arial" w:eastAsiaTheme="minorEastAsia" w:hAnsi="Arial" w:cs="Arial"/>
                <w:szCs w:val="24"/>
                <w:lang w:val="ja-JP"/>
              </w:rPr>
              <w:t>事業の運営のためにのみ本サービスを利用し、サービス機関の運営のために</w:t>
            </w:r>
            <w:r w:rsidRPr="006107A9">
              <w:rPr>
                <w:rFonts w:ascii="Arial" w:eastAsiaTheme="minorEastAsia" w:hAnsi="Arial" w:cs="Arial" w:hint="eastAsia"/>
                <w:szCs w:val="24"/>
                <w:lang w:val="ja-JP"/>
              </w:rPr>
              <w:t>利用し</w:t>
            </w:r>
            <w:r w:rsidRPr="006107A9">
              <w:rPr>
                <w:rFonts w:ascii="Arial" w:eastAsiaTheme="minorEastAsia" w:hAnsi="Arial" w:cs="Arial"/>
                <w:szCs w:val="24"/>
                <w:lang w:val="ja-JP"/>
              </w:rPr>
              <w:t>ないものとする。</w:t>
            </w:r>
          </w:p>
        </w:tc>
        <w:tc>
          <w:tcPr>
            <w:tcW w:w="5148" w:type="dxa"/>
          </w:tcPr>
          <w:p w14:paraId="328AC0EA" w14:textId="77777777" w:rsidR="00A16030" w:rsidRPr="006107A9" w:rsidRDefault="006107A9">
            <w:pPr>
              <w:pStyle w:val="BodyText"/>
              <w:spacing w:before="120" w:afterAutospacing="0"/>
              <w:jc w:val="both"/>
              <w:rPr>
                <w:rFonts w:ascii="Arial" w:eastAsiaTheme="minorEastAsia" w:hAnsi="Arial" w:cs="Arial"/>
              </w:rPr>
            </w:pPr>
            <w:r w:rsidRPr="006107A9">
              <w:rPr>
                <w:rFonts w:ascii="Arial" w:eastAsiaTheme="minorEastAsia" w:hAnsi="Arial" w:cs="Arial"/>
              </w:rPr>
              <w:t xml:space="preserve">Customer will not do or attempt to do, or permit any third party to do or attempt to do, any of the following: (a) make the </w:t>
            </w:r>
            <w:r w:rsidRPr="006107A9">
              <w:rPr>
                <w:rFonts w:ascii="Arial" w:eastAsiaTheme="minorEastAsia" w:hAnsi="Arial" w:cs="Arial"/>
                <w:color w:val="000000"/>
              </w:rPr>
              <w:t>Services</w:t>
            </w:r>
            <w:r w:rsidRPr="006107A9">
              <w:rPr>
                <w:rFonts w:ascii="Arial" w:eastAsiaTheme="minorEastAsia" w:hAnsi="Arial" w:cs="Arial"/>
              </w:rPr>
              <w:t xml:space="preserve">, including its content or documentation, or any portion thereof available for use or access to or by any third party; (b) modify, reverse engineer, disassemble, decompile, reproduce or create derivative works from or in respect of the </w:t>
            </w:r>
            <w:r w:rsidRPr="006107A9">
              <w:rPr>
                <w:rFonts w:ascii="Arial" w:eastAsiaTheme="minorEastAsia" w:hAnsi="Arial" w:cs="Arial"/>
                <w:color w:val="000000"/>
              </w:rPr>
              <w:t>Services</w:t>
            </w:r>
            <w:r w:rsidRPr="006107A9">
              <w:rPr>
                <w:rFonts w:ascii="Arial" w:eastAsiaTheme="minorEastAsia" w:hAnsi="Arial" w:cs="Arial"/>
              </w:rPr>
              <w:t xml:space="preserve">, Tealium Technology, or any component thereof; (c) use or access the </w:t>
            </w:r>
            <w:r w:rsidRPr="006107A9">
              <w:rPr>
                <w:rFonts w:ascii="Arial" w:eastAsiaTheme="minorEastAsia" w:hAnsi="Arial" w:cs="Arial"/>
                <w:color w:val="000000"/>
              </w:rPr>
              <w:t xml:space="preserve">Services </w:t>
            </w:r>
            <w:r w:rsidRPr="006107A9">
              <w:rPr>
                <w:rFonts w:ascii="Arial" w:eastAsiaTheme="minorEastAsia" w:hAnsi="Arial" w:cs="Arial"/>
              </w:rPr>
              <w:t>or any part thereof</w:t>
            </w:r>
            <w:r w:rsidRPr="006107A9">
              <w:rPr>
                <w:rFonts w:ascii="Arial" w:eastAsiaTheme="minorEastAsia" w:hAnsi="Arial" w:cs="Arial"/>
                <w:color w:val="000000"/>
              </w:rPr>
              <w:t xml:space="preserve"> </w:t>
            </w:r>
            <w:r w:rsidRPr="006107A9">
              <w:rPr>
                <w:rFonts w:ascii="Arial" w:eastAsiaTheme="minorEastAsia" w:hAnsi="Arial" w:cs="Arial"/>
              </w:rPr>
              <w:t xml:space="preserve">in order to (i) develop a competitive or similar product or service or (ii) otherwise copy any ideas, features, functions or graphics of the </w:t>
            </w:r>
            <w:r w:rsidRPr="006107A9">
              <w:rPr>
                <w:rFonts w:ascii="Arial" w:eastAsiaTheme="minorEastAsia" w:hAnsi="Arial" w:cs="Arial"/>
                <w:color w:val="000000"/>
              </w:rPr>
              <w:t>Services</w:t>
            </w:r>
            <w:r w:rsidRPr="006107A9">
              <w:rPr>
                <w:rFonts w:ascii="Arial" w:eastAsiaTheme="minorEastAsia" w:hAnsi="Arial" w:cs="Arial"/>
              </w:rPr>
              <w:t xml:space="preserve">, or the underlying software; (d) interfere with or disrupt or attempt to interfere with or disrupt the integrity or the performance of the Services or any information or materials therein; and (e) gain or provide unauthorized access to the </w:t>
            </w:r>
            <w:r w:rsidRPr="006107A9">
              <w:rPr>
                <w:rFonts w:ascii="Arial" w:eastAsiaTheme="minorEastAsia" w:hAnsi="Arial" w:cs="Arial"/>
                <w:color w:val="000000"/>
              </w:rPr>
              <w:t xml:space="preserve">Services </w:t>
            </w:r>
            <w:r w:rsidRPr="006107A9">
              <w:rPr>
                <w:rFonts w:ascii="Arial" w:eastAsiaTheme="minorEastAsia" w:hAnsi="Arial" w:cs="Arial"/>
              </w:rPr>
              <w:t xml:space="preserve">or its related systems or networks.  Customer will use the </w:t>
            </w:r>
            <w:r w:rsidRPr="006107A9">
              <w:rPr>
                <w:rFonts w:ascii="Arial" w:eastAsiaTheme="minorEastAsia" w:hAnsi="Arial" w:cs="Arial"/>
                <w:color w:val="000000"/>
              </w:rPr>
              <w:t xml:space="preserve">Services only </w:t>
            </w:r>
            <w:r w:rsidRPr="006107A9">
              <w:rPr>
                <w:rFonts w:ascii="Arial" w:eastAsiaTheme="minorEastAsia" w:hAnsi="Arial" w:cs="Arial"/>
              </w:rPr>
              <w:t xml:space="preserve">for its own internal business operations and not for the operation of a service bureau.  </w:t>
            </w:r>
          </w:p>
        </w:tc>
      </w:tr>
      <w:tr w:rsidR="00A16030" w:rsidRPr="006107A9" w14:paraId="080140C6" w14:textId="77777777" w:rsidTr="000164D3">
        <w:tc>
          <w:tcPr>
            <w:tcW w:w="4518" w:type="dxa"/>
          </w:tcPr>
          <w:p w14:paraId="759DA88A"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7.</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秘密保持</w:t>
            </w:r>
          </w:p>
        </w:tc>
        <w:tc>
          <w:tcPr>
            <w:tcW w:w="5148" w:type="dxa"/>
          </w:tcPr>
          <w:p w14:paraId="3C579BD0"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Confidentiality</w:t>
            </w:r>
          </w:p>
        </w:tc>
      </w:tr>
      <w:tr w:rsidR="00A16030" w:rsidRPr="006107A9" w14:paraId="0CEF447E" w14:textId="77777777" w:rsidTr="000164D3">
        <w:tc>
          <w:tcPr>
            <w:tcW w:w="4518" w:type="dxa"/>
          </w:tcPr>
          <w:p w14:paraId="331EA6F9"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szCs w:val="24"/>
                <w:lang w:val="ja-JP"/>
              </w:rPr>
              <w:t>7.1</w:t>
            </w:r>
            <w:r w:rsidRPr="006107A9">
              <w:rPr>
                <w:rFonts w:ascii="Arial" w:eastAsiaTheme="minorEastAsia" w:hAnsi="Arial" w:cs="Arial"/>
                <w:szCs w:val="24"/>
                <w:lang w:val="ja-JP"/>
              </w:rPr>
              <w:t xml:space="preserve">　　</w:t>
            </w:r>
            <w:r w:rsidRPr="006107A9">
              <w:rPr>
                <w:rFonts w:ascii="Arial" w:eastAsiaTheme="minorEastAsia" w:hAnsi="Arial" w:cs="Arial"/>
                <w:b/>
                <w:szCs w:val="24"/>
                <w:lang w:val="ja-JP"/>
              </w:rPr>
              <w:t>義務</w:t>
            </w:r>
            <w:r w:rsidRPr="006107A9">
              <w:rPr>
                <w:rFonts w:ascii="Arial" w:eastAsiaTheme="minorEastAsia" w:hAnsi="Arial" w:cs="Arial"/>
                <w:szCs w:val="24"/>
                <w:lang w:val="ja-JP"/>
              </w:rPr>
              <w:t>。</w:t>
            </w:r>
            <w:r w:rsidRPr="006107A9">
              <w:rPr>
                <w:rFonts w:ascii="Arial" w:eastAsiaTheme="minorEastAsia" w:hAnsi="Arial" w:cs="Arial"/>
                <w:color w:val="000000"/>
                <w:szCs w:val="24"/>
                <w:lang w:val="ja-JP"/>
              </w:rPr>
              <w:t>いずれの当事者も以下に同意する。（</w:t>
            </w:r>
            <w:r w:rsidRPr="006107A9">
              <w:rPr>
                <w:rFonts w:ascii="Arial" w:eastAsiaTheme="minorEastAsia" w:hAnsi="Arial" w:cs="Arial"/>
                <w:color w:val="000000"/>
                <w:szCs w:val="24"/>
                <w:lang w:val="ja-JP"/>
              </w:rPr>
              <w:t>a</w:t>
            </w:r>
            <w:r w:rsidRPr="006107A9">
              <w:rPr>
                <w:rFonts w:ascii="Arial" w:eastAsiaTheme="minorEastAsia" w:hAnsi="Arial" w:cs="Arial"/>
                <w:color w:val="000000"/>
                <w:szCs w:val="24"/>
                <w:lang w:val="ja-JP"/>
              </w:rPr>
              <w:t>）いずれの当事者も、他方当事者の本秘密情報を、</w:t>
            </w:r>
            <w:r w:rsidRPr="006107A9">
              <w:rPr>
                <w:rFonts w:ascii="Arial" w:eastAsiaTheme="minorEastAsia" w:hAnsi="Arial" w:cs="Arial" w:hint="eastAsia"/>
                <w:color w:val="000000"/>
                <w:szCs w:val="24"/>
                <w:lang w:val="ja-JP"/>
              </w:rPr>
              <w:t>善良なる管理者の注意義務をもって、</w:t>
            </w:r>
            <w:r w:rsidRPr="006107A9">
              <w:rPr>
                <w:rFonts w:ascii="Arial" w:eastAsiaTheme="minorEastAsia" w:hAnsi="Arial" w:cs="Arial"/>
                <w:color w:val="000000"/>
                <w:szCs w:val="24"/>
                <w:lang w:val="ja-JP"/>
              </w:rPr>
              <w:t>その秘密性を保持すること（ただし、いかなる場合も、相当の注意を下回らないものとする。）、（</w:t>
            </w:r>
            <w:r w:rsidRPr="006107A9">
              <w:rPr>
                <w:rFonts w:ascii="Arial" w:eastAsiaTheme="minorEastAsia" w:hAnsi="Arial" w:cs="Arial"/>
                <w:color w:val="000000"/>
                <w:szCs w:val="24"/>
                <w:lang w:val="ja-JP"/>
              </w:rPr>
              <w:t>b</w:t>
            </w:r>
            <w:r w:rsidRPr="006107A9">
              <w:rPr>
                <w:rFonts w:ascii="Arial" w:eastAsiaTheme="minorEastAsia" w:hAnsi="Arial" w:cs="Arial"/>
                <w:color w:val="000000"/>
                <w:szCs w:val="24"/>
                <w:lang w:val="ja-JP"/>
              </w:rPr>
              <w:t>）いずれの当事者も、本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に基づいて明示的に容認される場合を除き、他方当事者の書面による事前同意がなければ、他方当事者の本秘密情報を第三者に開示しないこと、（</w:t>
            </w:r>
            <w:r w:rsidRPr="006107A9">
              <w:rPr>
                <w:rFonts w:ascii="Arial" w:eastAsiaTheme="minorEastAsia" w:hAnsi="Arial" w:cs="Arial"/>
                <w:color w:val="000000"/>
                <w:szCs w:val="24"/>
                <w:lang w:val="ja-JP"/>
              </w:rPr>
              <w:t>c</w:t>
            </w:r>
            <w:r w:rsidRPr="006107A9">
              <w:rPr>
                <w:rFonts w:ascii="Arial" w:eastAsiaTheme="minorEastAsia" w:hAnsi="Arial" w:cs="Arial"/>
                <w:color w:val="000000"/>
                <w:szCs w:val="24"/>
                <w:lang w:val="ja-JP"/>
              </w:rPr>
              <w:t>）いずれの当事者も、他方当事者の本秘密情報へのアクセスを、知る必要がある自らの従業員や代理人のうち、本書に定めるもの以上に厳しい制限を課す秘密保持義務で拘束された者のみに限定すること、（</w:t>
            </w:r>
            <w:r w:rsidRPr="006107A9">
              <w:rPr>
                <w:rFonts w:ascii="Arial" w:eastAsiaTheme="minorEastAsia" w:hAnsi="Arial" w:cs="Arial"/>
                <w:color w:val="000000"/>
                <w:szCs w:val="24"/>
                <w:lang w:val="ja-JP"/>
              </w:rPr>
              <w:t>d</w:t>
            </w:r>
            <w:r w:rsidRPr="006107A9">
              <w:rPr>
                <w:rFonts w:ascii="Arial" w:eastAsiaTheme="minorEastAsia" w:hAnsi="Arial" w:cs="Arial"/>
                <w:color w:val="000000"/>
                <w:szCs w:val="24"/>
                <w:lang w:val="ja-JP"/>
              </w:rPr>
              <w:t>）いずれの当事者も、自らの義務を履行し、または本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く自らの利益を得るためにのみ、他方当事者の本秘密情報を使用すること。上記の定めにかかわらず、いずれの当事者も、裁判所または政府機関（米国証券取引委員会やその他の国の類似する当局を含むがこれらに限らない）が要求する開示を行うことができる。ただし、当該当事者は、他方当事者が当該情報に関して秘密としての取り扱いを求めることができるように、適用法で認められる範囲において、合理的な事前通知を他方当事者に送付するものとする。かつ、いずれの当事者も、資金調達または買収の提案に関連して、潜在的な投資家、買収のパートナー、ならびに自らの弁護士および会計士のみに本</w:t>
            </w:r>
            <w:r w:rsidRPr="006107A9">
              <w:rPr>
                <w:rFonts w:ascii="Arial" w:eastAsiaTheme="minorEastAsia" w:hAnsi="Arial" w:cs="Arial"/>
                <w:szCs w:val="24"/>
                <w:lang w:val="ja-JP"/>
              </w:rPr>
              <w:t>MSA</w:t>
            </w:r>
            <w:r w:rsidRPr="006107A9">
              <w:rPr>
                <w:rFonts w:ascii="Arial" w:eastAsiaTheme="minorEastAsia" w:hAnsi="Arial" w:cs="Arial"/>
                <w:color w:val="000000"/>
                <w:szCs w:val="24"/>
                <w:lang w:val="ja-JP"/>
              </w:rPr>
              <w:t>の条件を開示することができる。ただし、かかる第三者はそれぞれ、本書に定めるもの以上に厳しい制限を課す秘密保持義務に拘束されるものとする。</w:t>
            </w:r>
            <w:r w:rsidRPr="006107A9">
              <w:rPr>
                <w:rFonts w:ascii="Arial" w:eastAsiaTheme="minorEastAsia" w:hAnsi="Arial" w:cs="Arial"/>
                <w:szCs w:val="24"/>
                <w:lang w:val="ja-JP"/>
              </w:rPr>
              <w:t>本セクション</w:t>
            </w:r>
            <w:r w:rsidRPr="006107A9">
              <w:rPr>
                <w:rFonts w:ascii="Arial" w:eastAsiaTheme="minorEastAsia" w:hAnsi="Arial" w:cs="Arial"/>
                <w:szCs w:val="24"/>
                <w:lang w:val="ja-JP"/>
              </w:rPr>
              <w:t>7</w:t>
            </w:r>
            <w:r w:rsidRPr="006107A9">
              <w:rPr>
                <w:rFonts w:ascii="Arial" w:eastAsiaTheme="minorEastAsia" w:hAnsi="Arial" w:cs="Arial"/>
                <w:szCs w:val="24"/>
                <w:lang w:val="ja-JP"/>
              </w:rPr>
              <w:t>で定める義務はセクション</w:t>
            </w:r>
            <w:r w:rsidRPr="006107A9">
              <w:rPr>
                <w:rFonts w:ascii="Arial" w:eastAsiaTheme="minorEastAsia" w:hAnsi="Arial" w:cs="Arial"/>
                <w:szCs w:val="24"/>
                <w:lang w:val="ja-JP"/>
              </w:rPr>
              <w:t>10.1</w:t>
            </w:r>
            <w:r w:rsidRPr="006107A9">
              <w:rPr>
                <w:rFonts w:ascii="Arial" w:eastAsiaTheme="minorEastAsia" w:hAnsi="Arial" w:cs="Arial"/>
                <w:szCs w:val="24"/>
                <w:lang w:val="ja-JP"/>
              </w:rPr>
              <w:t>に定める契約期間中に適用され、本</w:t>
            </w:r>
            <w:r w:rsidRPr="006107A9">
              <w:rPr>
                <w:rFonts w:ascii="Arial" w:eastAsiaTheme="minorEastAsia" w:hAnsi="Arial" w:cs="Arial"/>
                <w:szCs w:val="24"/>
                <w:lang w:val="ja-JP"/>
              </w:rPr>
              <w:t>MSA</w:t>
            </w:r>
            <w:r w:rsidRPr="006107A9">
              <w:rPr>
                <w:rFonts w:ascii="Arial" w:eastAsiaTheme="minorEastAsia" w:hAnsi="Arial" w:cs="Arial"/>
                <w:szCs w:val="24"/>
                <w:lang w:val="ja-JP"/>
              </w:rPr>
              <w:t>の満了または解除から</w:t>
            </w:r>
            <w:r w:rsidRPr="006107A9">
              <w:rPr>
                <w:rFonts w:ascii="Arial" w:eastAsiaTheme="minorEastAsia" w:hAnsi="Arial" w:cs="Arial"/>
                <w:szCs w:val="24"/>
                <w:lang w:val="ja-JP"/>
              </w:rPr>
              <w:t>5</w:t>
            </w:r>
            <w:r w:rsidRPr="006107A9">
              <w:rPr>
                <w:rFonts w:ascii="Arial" w:eastAsiaTheme="minorEastAsia" w:hAnsi="Arial" w:cs="Arial"/>
                <w:szCs w:val="24"/>
                <w:lang w:val="ja-JP"/>
              </w:rPr>
              <w:t>年間存続するものとする。</w:t>
            </w:r>
          </w:p>
        </w:tc>
        <w:tc>
          <w:tcPr>
            <w:tcW w:w="5148" w:type="dxa"/>
          </w:tcPr>
          <w:p w14:paraId="39F87D64"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 xml:space="preserve">Obligations. </w:t>
            </w:r>
            <w:r w:rsidRPr="006107A9">
              <w:rPr>
                <w:rFonts w:ascii="Arial" w:eastAsiaTheme="minorEastAsia" w:hAnsi="Arial" w:cs="Arial"/>
                <w:color w:val="000000"/>
              </w:rPr>
              <w:t xml:space="preserve">Each Party agrees: that it will (a) hold the other Party’s Confidential Information </w:t>
            </w:r>
            <w:r w:rsidRPr="006107A9">
              <w:rPr>
                <w:rFonts w:ascii="Arial" w:eastAsiaTheme="minorEastAsia" w:hAnsi="Arial" w:cs="Arial" w:hint="eastAsia"/>
                <w:color w:val="000000"/>
              </w:rPr>
              <w:t>with due care of a prudent manager</w:t>
            </w:r>
            <w:r w:rsidRPr="006107A9">
              <w:rPr>
                <w:rFonts w:ascii="Arial" w:eastAsiaTheme="minorEastAsia" w:hAnsi="Arial" w:cs="Arial"/>
                <w:color w:val="000000"/>
              </w:rPr>
              <w:t>; (b) not disclose the Confidential Information of the other to any third party without the other’s prior written consent, except as expressly permitted under this MSA;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MSA.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 to the extent permitted under applicable law, such Party provides the other with reasonable prior notice to enable such Party to seek confidential treatment of such information; and either Party may disclose the terms and conditions of this MSA solely to potential investors, acquisition partners and its legal counsel and accountants in connection with a proposed financing or acquisition, provided that each such third party is bound by confidentiality obligations at least as restrictive as those set forth herein.   The obligations set forth in this Section 7 will apply during the Term set forth in Section 10.1 and will continue for a period that will end five (5) years after the expiration or termination of this MSA.</w:t>
            </w:r>
          </w:p>
        </w:tc>
      </w:tr>
      <w:tr w:rsidR="00A16030" w:rsidRPr="006107A9" w14:paraId="7ECE4DD5" w14:textId="77777777" w:rsidTr="000164D3">
        <w:tc>
          <w:tcPr>
            <w:tcW w:w="4518" w:type="dxa"/>
          </w:tcPr>
          <w:p w14:paraId="52233D1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7.2</w:t>
            </w:r>
            <w:r w:rsidRPr="006107A9">
              <w:rPr>
                <w:rFonts w:ascii="Arial" w:eastAsiaTheme="minorEastAsia" w:hAnsi="Arial" w:cs="Arial"/>
                <w:color w:val="000000"/>
                <w:szCs w:val="24"/>
                <w:lang w:val="ja-JP"/>
              </w:rPr>
              <w:t xml:space="preserve">　　</w:t>
            </w:r>
            <w:r w:rsidRPr="006107A9">
              <w:rPr>
                <w:rFonts w:ascii="Arial" w:eastAsiaTheme="minorEastAsia" w:hAnsi="Arial" w:cs="Arial"/>
                <w:b/>
                <w:color w:val="000000"/>
                <w:szCs w:val="24"/>
                <w:lang w:val="ja-JP"/>
              </w:rPr>
              <w:t>除外</w:t>
            </w:r>
            <w:r w:rsidRPr="006107A9">
              <w:rPr>
                <w:rFonts w:ascii="Arial" w:eastAsiaTheme="minorEastAsia" w:hAnsi="Arial" w:cs="Arial"/>
                <w:color w:val="000000"/>
                <w:szCs w:val="24"/>
                <w:lang w:val="ja-JP"/>
              </w:rPr>
              <w:t>。本秘密情報の使用および開示に対する制限は、以下の本秘密情報またはそのいずれかの部分には適用されないものとする。（</w:t>
            </w:r>
            <w:r w:rsidRPr="006107A9">
              <w:rPr>
                <w:rFonts w:ascii="Arial" w:eastAsiaTheme="minorEastAsia" w:hAnsi="Arial" w:cs="Arial"/>
                <w:color w:val="000000"/>
                <w:szCs w:val="24"/>
                <w:lang w:val="ja-JP"/>
              </w:rPr>
              <w:t>a</w:t>
            </w:r>
            <w:r w:rsidRPr="006107A9">
              <w:rPr>
                <w:rFonts w:ascii="Arial" w:eastAsiaTheme="minorEastAsia" w:hAnsi="Arial" w:cs="Arial"/>
                <w:color w:val="000000"/>
                <w:szCs w:val="24"/>
                <w:lang w:val="ja-JP"/>
              </w:rPr>
              <w:t>）受領当事者の作為もしくは不作為によらずに現在公知であるか、または公知となるもの、（</w:t>
            </w:r>
            <w:r w:rsidRPr="006107A9">
              <w:rPr>
                <w:rFonts w:ascii="Arial" w:eastAsiaTheme="minorEastAsia" w:hAnsi="Arial" w:cs="Arial"/>
                <w:color w:val="000000"/>
                <w:szCs w:val="24"/>
                <w:lang w:val="ja-JP"/>
              </w:rPr>
              <w:t>b</w:t>
            </w:r>
            <w:r w:rsidRPr="006107A9">
              <w:rPr>
                <w:rFonts w:ascii="Arial" w:eastAsiaTheme="minorEastAsia" w:hAnsi="Arial" w:cs="Arial"/>
                <w:color w:val="000000"/>
                <w:szCs w:val="24"/>
                <w:lang w:val="ja-JP"/>
              </w:rPr>
              <w:t>）開示の制限を負わない第三者から合法的に受領するもの、（</w:t>
            </w:r>
            <w:r w:rsidRPr="006107A9">
              <w:rPr>
                <w:rFonts w:ascii="Arial" w:eastAsiaTheme="minorEastAsia" w:hAnsi="Arial" w:cs="Arial"/>
                <w:color w:val="000000"/>
                <w:szCs w:val="24"/>
                <w:lang w:val="ja-JP"/>
              </w:rPr>
              <w:t>c</w:t>
            </w:r>
            <w:r w:rsidRPr="006107A9">
              <w:rPr>
                <w:rFonts w:ascii="Arial" w:eastAsiaTheme="minorEastAsia" w:hAnsi="Arial" w:cs="Arial"/>
                <w:color w:val="000000"/>
                <w:szCs w:val="24"/>
                <w:lang w:val="ja-JP"/>
              </w:rPr>
              <w:t>）開示当事者が開示した時点において、受領当事者が既に知っていたもの（受領当事者が書面の記録でかかる記録を示すものとする</w:t>
            </w:r>
            <w:r w:rsidRPr="006107A9">
              <w:rPr>
                <w:rFonts w:ascii="Arial" w:eastAsiaTheme="minorEastAsia" w:hAnsi="Arial" w:cs="Arial" w:hint="eastAsia"/>
                <w:color w:val="000000"/>
                <w:szCs w:val="24"/>
                <w:lang w:val="ja-JP"/>
              </w:rPr>
              <w:t>。</w:t>
            </w:r>
            <w:r w:rsidRPr="006107A9">
              <w:rPr>
                <w:rFonts w:ascii="Arial" w:eastAsiaTheme="minorEastAsia" w:hAnsi="Arial" w:cs="Arial"/>
                <w:color w:val="000000"/>
                <w:szCs w:val="24"/>
                <w:lang w:val="ja-JP"/>
              </w:rPr>
              <w:t>）、あるいは（</w:t>
            </w:r>
            <w:r w:rsidRPr="006107A9">
              <w:rPr>
                <w:rFonts w:ascii="Arial" w:eastAsiaTheme="minorEastAsia" w:hAnsi="Arial" w:cs="Arial"/>
                <w:color w:val="000000"/>
                <w:szCs w:val="24"/>
                <w:lang w:val="ja-JP"/>
              </w:rPr>
              <w:t>d</w:t>
            </w:r>
            <w:r w:rsidRPr="006107A9">
              <w:rPr>
                <w:rFonts w:ascii="Arial" w:eastAsiaTheme="minorEastAsia" w:hAnsi="Arial" w:cs="Arial"/>
                <w:color w:val="000000"/>
                <w:szCs w:val="24"/>
                <w:lang w:val="ja-JP"/>
              </w:rPr>
              <w:t>）受領当事者が開示当事者の本秘密情報を参照せずに独自に開発するもの（受領当事者が書面の記録でかかる事実を示すものとする</w:t>
            </w:r>
            <w:r w:rsidRPr="006107A9">
              <w:rPr>
                <w:rFonts w:ascii="Arial" w:eastAsiaTheme="minorEastAsia" w:hAnsi="Arial" w:cs="Arial" w:hint="eastAsia"/>
                <w:color w:val="000000"/>
                <w:szCs w:val="24"/>
                <w:lang w:val="ja-JP"/>
              </w:rPr>
              <w:t>。</w:t>
            </w:r>
            <w:r w:rsidRPr="006107A9">
              <w:rPr>
                <w:rFonts w:ascii="Arial" w:eastAsiaTheme="minorEastAsia" w:hAnsi="Arial" w:cs="Arial"/>
                <w:color w:val="000000"/>
                <w:szCs w:val="24"/>
                <w:lang w:val="ja-JP"/>
              </w:rPr>
              <w:t>）。</w:t>
            </w:r>
            <w:r w:rsidRPr="006107A9">
              <w:rPr>
                <w:rFonts w:ascii="Arial" w:eastAsiaTheme="minorEastAsia" w:hAnsi="Arial" w:cs="Arial"/>
                <w:szCs w:val="24"/>
                <w:lang w:val="ja-JP"/>
              </w:rPr>
              <w:t>本セクション</w:t>
            </w:r>
            <w:r w:rsidRPr="006107A9">
              <w:rPr>
                <w:rFonts w:ascii="Arial" w:eastAsiaTheme="minorEastAsia" w:hAnsi="Arial" w:cs="Arial"/>
                <w:szCs w:val="24"/>
                <w:lang w:val="ja-JP"/>
              </w:rPr>
              <w:t>7</w:t>
            </w:r>
            <w:r w:rsidRPr="006107A9">
              <w:rPr>
                <w:rFonts w:ascii="Arial" w:eastAsiaTheme="minorEastAsia" w:hAnsi="Arial" w:cs="Arial"/>
                <w:szCs w:val="24"/>
                <w:lang w:val="ja-JP"/>
              </w:rPr>
              <w:t>は、一般的な知識、技術および経験、ならびに通常の一般的な事業の一環として開発したアイデア、コンセプト、ノウハウ、および技術を受領当事者が使用することを排除しない</w:t>
            </w:r>
            <w:r w:rsidRPr="006107A9">
              <w:rPr>
                <w:rFonts w:ascii="Arial" w:eastAsiaTheme="minorEastAsia" w:hAnsi="Arial" w:cs="Arial"/>
                <w:color w:val="000000"/>
                <w:szCs w:val="24"/>
                <w:lang w:val="ja-JP"/>
              </w:rPr>
              <w:t>ものとする</w:t>
            </w:r>
            <w:r w:rsidRPr="006107A9">
              <w:rPr>
                <w:rFonts w:ascii="Arial" w:eastAsiaTheme="minorEastAsia" w:hAnsi="Arial" w:cs="Arial"/>
                <w:szCs w:val="24"/>
                <w:lang w:val="ja-JP"/>
              </w:rPr>
              <w:t>。ただし当該使用は、開示当事者の本秘密情報を参照せず、または使用しないものとする。</w:t>
            </w:r>
          </w:p>
        </w:tc>
        <w:tc>
          <w:tcPr>
            <w:tcW w:w="5148" w:type="dxa"/>
          </w:tcPr>
          <w:p w14:paraId="2CEC42E0"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Exclusions</w:t>
            </w:r>
            <w:r w:rsidRPr="006107A9">
              <w:rPr>
                <w:rFonts w:ascii="Arial" w:eastAsiaTheme="minorEastAsia" w:hAnsi="Arial" w:cs="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disclosing Party’s Confidential Information, as shown by the receiving Party’s written records.  </w:t>
            </w:r>
            <w:r w:rsidRPr="006107A9">
              <w:rPr>
                <w:rFonts w:ascii="Arial" w:eastAsiaTheme="minorEastAsia" w:hAnsi="Arial" w:cs="Arial"/>
              </w:rPr>
              <w:t>This Section 7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tc>
      </w:tr>
      <w:tr w:rsidR="00A16030" w:rsidRPr="006107A9" w14:paraId="0AA12E28" w14:textId="77777777" w:rsidTr="000164D3">
        <w:tc>
          <w:tcPr>
            <w:tcW w:w="4518" w:type="dxa"/>
          </w:tcPr>
          <w:p w14:paraId="4B8CE900"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7.3</w:t>
            </w:r>
            <w:r w:rsidRPr="006107A9">
              <w:rPr>
                <w:rFonts w:ascii="Arial" w:eastAsiaTheme="minorEastAsia" w:hAnsi="Arial" w:cs="Arial"/>
                <w:b/>
                <w:color w:val="000000"/>
                <w:szCs w:val="24"/>
                <w:lang w:val="ja-JP"/>
              </w:rPr>
              <w:t xml:space="preserve">　　差し止めによる救済。</w:t>
            </w:r>
            <w:r w:rsidRPr="006107A9">
              <w:rPr>
                <w:rFonts w:ascii="Arial" w:eastAsiaTheme="minorEastAsia" w:hAnsi="Arial" w:cs="Arial"/>
                <w:color w:val="000000"/>
                <w:szCs w:val="24"/>
                <w:lang w:val="ja-JP"/>
              </w:rPr>
              <w:t>いずれの当事者も、本セクション</w:t>
            </w:r>
            <w:r w:rsidRPr="006107A9">
              <w:rPr>
                <w:rFonts w:ascii="Arial" w:eastAsiaTheme="minorEastAsia" w:hAnsi="Arial" w:cs="Arial"/>
                <w:color w:val="000000"/>
                <w:szCs w:val="24"/>
                <w:lang w:val="ja-JP"/>
              </w:rPr>
              <w:t>8</w:t>
            </w:r>
            <w:r w:rsidRPr="006107A9">
              <w:rPr>
                <w:rFonts w:ascii="Arial" w:eastAsiaTheme="minorEastAsia" w:hAnsi="Arial" w:cs="Arial"/>
                <w:color w:val="000000"/>
                <w:szCs w:val="24"/>
                <w:lang w:val="ja-JP"/>
              </w:rPr>
              <w:t>の違反または違反のおそれは違反していない当事者に回復不可能な損害をもたらし、かかる損害の範囲を確認することは困難であることを</w:t>
            </w:r>
            <w:r w:rsidRPr="006107A9">
              <w:rPr>
                <w:rFonts w:ascii="Arial" w:eastAsiaTheme="minorEastAsia" w:hAnsi="Arial" w:cs="Arial" w:hint="eastAsia"/>
                <w:color w:val="000000"/>
                <w:szCs w:val="24"/>
                <w:lang w:val="ja-JP"/>
              </w:rPr>
              <w:t>承認する</w:t>
            </w:r>
            <w:r w:rsidRPr="006107A9">
              <w:rPr>
                <w:rFonts w:ascii="Arial" w:eastAsiaTheme="minorEastAsia" w:hAnsi="Arial" w:cs="Arial"/>
                <w:color w:val="000000"/>
                <w:szCs w:val="24"/>
                <w:lang w:val="ja-JP"/>
              </w:rPr>
              <w:t>。したがって、当事者が法的に権利を有するその他の救済に加えて、違反していない当事者は、他方当事者もしくはその従業員や代理人が本セクション</w:t>
            </w:r>
            <w:r w:rsidRPr="006107A9">
              <w:rPr>
                <w:rFonts w:ascii="Arial" w:eastAsiaTheme="minorEastAsia" w:hAnsi="Arial" w:cs="Arial"/>
                <w:color w:val="000000"/>
                <w:szCs w:val="24"/>
                <w:lang w:val="ja-JP"/>
              </w:rPr>
              <w:t>7</w:t>
            </w:r>
            <w:r w:rsidRPr="006107A9">
              <w:rPr>
                <w:rFonts w:ascii="Arial" w:eastAsiaTheme="minorEastAsia" w:hAnsi="Arial" w:cs="Arial"/>
                <w:color w:val="000000"/>
                <w:szCs w:val="24"/>
                <w:lang w:val="ja-JP"/>
              </w:rPr>
              <w:t>に違反した場合は、即時の差し止めを求める権利も有するものとすることに、いずれの当事者も同意する。本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が解除された場合は、いずれの当事者も、他方当事者のすべての本秘密情報を直ちに返還するか、または破棄するものとする。</w:t>
            </w:r>
          </w:p>
        </w:tc>
        <w:tc>
          <w:tcPr>
            <w:tcW w:w="5148" w:type="dxa"/>
          </w:tcPr>
          <w:p w14:paraId="77D39251"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Injunctive Relief</w:t>
            </w:r>
            <w:r w:rsidRPr="006107A9">
              <w:rPr>
                <w:rFonts w:ascii="Arial" w:eastAsiaTheme="minorEastAsia" w:hAnsi="Arial" w:cs="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in the event of a breach of this Section 7 by the other Party or any of its employees or agents. Upon termination of this MSA, each Party will promptly either return or destroy all Confidential Information of the other Party.  </w:t>
            </w:r>
          </w:p>
        </w:tc>
      </w:tr>
      <w:tr w:rsidR="00A16030" w:rsidRPr="006107A9" w14:paraId="124EECF3" w14:textId="77777777" w:rsidTr="000164D3">
        <w:tc>
          <w:tcPr>
            <w:tcW w:w="4518" w:type="dxa"/>
          </w:tcPr>
          <w:p w14:paraId="64746A67"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8.</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保証および表明、免責</w:t>
            </w:r>
          </w:p>
        </w:tc>
        <w:tc>
          <w:tcPr>
            <w:tcW w:w="5148" w:type="dxa"/>
          </w:tcPr>
          <w:p w14:paraId="6122E242"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Warranties and Representations; Disclaimer</w:t>
            </w:r>
          </w:p>
        </w:tc>
      </w:tr>
      <w:tr w:rsidR="00A16030" w:rsidRPr="006107A9" w14:paraId="19A613F1" w14:textId="77777777" w:rsidTr="000164D3">
        <w:tc>
          <w:tcPr>
            <w:tcW w:w="4518" w:type="dxa"/>
          </w:tcPr>
          <w:p w14:paraId="78E4DA20"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8.1</w:t>
            </w:r>
            <w:r w:rsidRPr="006107A9">
              <w:rPr>
                <w:rFonts w:ascii="Arial" w:eastAsiaTheme="minorEastAsia" w:hAnsi="Arial" w:cs="Arial"/>
                <w:b/>
                <w:color w:val="000000"/>
                <w:szCs w:val="24"/>
                <w:lang w:val="ja-JP"/>
              </w:rPr>
              <w:t xml:space="preserve">　　保証。</w:t>
            </w:r>
            <w:r w:rsidRPr="006107A9">
              <w:rPr>
                <w:rFonts w:ascii="Arial" w:eastAsiaTheme="minorEastAsia" w:hAnsi="Arial" w:cs="Arial"/>
                <w:szCs w:val="24"/>
                <w:lang w:val="ja-JP"/>
              </w:rPr>
              <w:t>いずれの当事者も、本</w:t>
            </w:r>
            <w:r w:rsidRPr="006107A9">
              <w:rPr>
                <w:rFonts w:ascii="Arial" w:eastAsiaTheme="minorEastAsia" w:hAnsi="Arial" w:cs="Arial"/>
                <w:szCs w:val="24"/>
                <w:lang w:val="ja-JP"/>
              </w:rPr>
              <w:t>MSA</w:t>
            </w:r>
            <w:r w:rsidRPr="006107A9">
              <w:rPr>
                <w:rFonts w:ascii="Arial" w:eastAsiaTheme="minorEastAsia" w:hAnsi="Arial" w:cs="Arial"/>
                <w:szCs w:val="24"/>
                <w:lang w:val="ja-JP"/>
              </w:rPr>
              <w:t>を締結する権利および権能を有しており、権限を与えられた代表者が本</w:t>
            </w:r>
            <w:r w:rsidRPr="006107A9">
              <w:rPr>
                <w:rFonts w:ascii="Arial" w:eastAsiaTheme="minorEastAsia" w:hAnsi="Arial" w:cs="Arial"/>
                <w:szCs w:val="24"/>
                <w:lang w:val="ja-JP"/>
              </w:rPr>
              <w:t>MSA</w:t>
            </w:r>
            <w:r w:rsidRPr="006107A9">
              <w:rPr>
                <w:rFonts w:ascii="Arial" w:eastAsiaTheme="minorEastAsia" w:hAnsi="Arial" w:cs="Arial"/>
                <w:szCs w:val="24"/>
                <w:lang w:val="ja-JP"/>
              </w:rPr>
              <w:t>に署名したことを保証する。</w:t>
            </w:r>
            <w:r w:rsidRPr="006107A9">
              <w:rPr>
                <w:rFonts w:ascii="Arial" w:eastAsiaTheme="minorEastAsia" w:hAnsi="Arial" w:cs="Arial"/>
                <w:szCs w:val="24"/>
                <w:lang w:val="ja-JP"/>
              </w:rPr>
              <w:t>Tealium</w:t>
            </w:r>
            <w:r w:rsidRPr="006107A9">
              <w:rPr>
                <w:rFonts w:ascii="Arial" w:eastAsiaTheme="minorEastAsia" w:hAnsi="Arial" w:cs="Arial"/>
                <w:szCs w:val="24"/>
                <w:lang w:val="ja-JP"/>
              </w:rPr>
              <w:t>は、認められている業界の基準に従って、専門家の優れた方法で本サービスを実行するものとすることを保証する。顧客は、保証の救済を受けるために、関連する本サービスの履行から</w:t>
            </w:r>
            <w:r w:rsidRPr="006107A9">
              <w:rPr>
                <w:rFonts w:ascii="Arial" w:eastAsiaTheme="minorEastAsia" w:hAnsi="Arial" w:cs="Arial"/>
                <w:szCs w:val="24"/>
                <w:lang w:val="ja-JP"/>
              </w:rPr>
              <w:t>60</w:t>
            </w:r>
            <w:r w:rsidRPr="006107A9">
              <w:rPr>
                <w:rFonts w:ascii="Arial" w:eastAsiaTheme="minorEastAsia" w:hAnsi="Arial" w:cs="Arial"/>
                <w:szCs w:val="24"/>
                <w:lang w:val="ja-JP"/>
              </w:rPr>
              <w:t>日以内に保証に関する瑕疵を</w:t>
            </w:r>
            <w:r w:rsidRPr="006107A9">
              <w:rPr>
                <w:rFonts w:ascii="Arial" w:eastAsiaTheme="minorEastAsia" w:hAnsi="Arial" w:cs="Arial"/>
                <w:szCs w:val="24"/>
                <w:lang w:val="ja-JP"/>
              </w:rPr>
              <w:t>Tealium</w:t>
            </w:r>
            <w:r w:rsidRPr="006107A9">
              <w:rPr>
                <w:rFonts w:ascii="Arial" w:eastAsiaTheme="minorEastAsia" w:hAnsi="Arial" w:cs="Arial"/>
                <w:szCs w:val="24"/>
                <w:lang w:val="ja-JP"/>
              </w:rPr>
              <w:t>に通知しなければならない。助言として</w:t>
            </w:r>
            <w:r w:rsidRPr="006107A9">
              <w:rPr>
                <w:rFonts w:ascii="Arial" w:eastAsiaTheme="minorEastAsia" w:hAnsi="Arial" w:cs="Arial"/>
                <w:szCs w:val="24"/>
                <w:lang w:val="ja-JP"/>
              </w:rPr>
              <w:t>Tealium</w:t>
            </w:r>
            <w:r w:rsidRPr="006107A9">
              <w:rPr>
                <w:rFonts w:ascii="Arial" w:eastAsiaTheme="minorEastAsia" w:hAnsi="Arial" w:cs="Arial"/>
                <w:szCs w:val="24"/>
                <w:lang w:val="ja-JP"/>
              </w:rPr>
              <w:t>が提供する本サービスに関しては、</w:t>
            </w:r>
            <w:r w:rsidRPr="006107A9">
              <w:rPr>
                <w:rFonts w:ascii="Arial" w:eastAsiaTheme="minorEastAsia" w:hAnsi="Arial" w:cs="Arial"/>
                <w:szCs w:val="24"/>
                <w:lang w:val="ja-JP"/>
              </w:rPr>
              <w:t>Tealium</w:t>
            </w:r>
            <w:r w:rsidRPr="006107A9">
              <w:rPr>
                <w:rFonts w:ascii="Arial" w:eastAsiaTheme="minorEastAsia" w:hAnsi="Arial" w:cs="Arial"/>
                <w:szCs w:val="24"/>
                <w:lang w:val="ja-JP"/>
              </w:rPr>
              <w:t>は、具体的な結果を確約せず、または保証しない。</w:t>
            </w:r>
          </w:p>
        </w:tc>
        <w:tc>
          <w:tcPr>
            <w:tcW w:w="5148" w:type="dxa"/>
          </w:tcPr>
          <w:p w14:paraId="7E90F223"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rPr>
              <w:t xml:space="preserve">Warranties. </w:t>
            </w:r>
            <w:r w:rsidRPr="006107A9">
              <w:rPr>
                <w:rFonts w:ascii="Arial" w:eastAsiaTheme="minorEastAsia" w:hAnsi="Arial" w:cs="Arial"/>
              </w:rPr>
              <w:t>Each Party warrants that it has the right and power to enter into this MSA and an authorized representative has executed this MSA. Tealium warrants that the Services will be performed in a professional and workmanlike manner in accordance with recognized industry standards.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p>
        </w:tc>
      </w:tr>
      <w:tr w:rsidR="00A16030" w:rsidRPr="006107A9" w14:paraId="36E3514F" w14:textId="77777777" w:rsidTr="000164D3">
        <w:tc>
          <w:tcPr>
            <w:tcW w:w="4518" w:type="dxa"/>
          </w:tcPr>
          <w:p w14:paraId="1357B555" w14:textId="77777777" w:rsidR="00A16030" w:rsidRPr="006107A9" w:rsidRDefault="006107A9">
            <w:pPr>
              <w:pStyle w:val="BodyText"/>
              <w:spacing w:before="120" w:afterAutospacing="0"/>
              <w:jc w:val="both"/>
              <w:rPr>
                <w:rFonts w:ascii="Arial" w:eastAsiaTheme="minorEastAsia" w:hAnsi="Arial" w:cs="Arial"/>
                <w:color w:val="000000"/>
                <w:szCs w:val="24"/>
                <w:lang w:val="ja-JP"/>
              </w:rPr>
            </w:pPr>
            <w:r w:rsidRPr="006107A9">
              <w:rPr>
                <w:rFonts w:ascii="Arial" w:eastAsiaTheme="minorEastAsia" w:hAnsi="Arial" w:cs="Arial" w:hint="eastAsia"/>
                <w:b/>
                <w:color w:val="000000"/>
                <w:szCs w:val="24"/>
                <w:lang w:val="ja-JP"/>
              </w:rPr>
              <w:t>8.2</w:t>
            </w:r>
            <w:r w:rsidRPr="006107A9">
              <w:rPr>
                <w:rFonts w:ascii="Arial" w:eastAsiaTheme="minorEastAsia" w:hAnsi="Arial" w:cs="Arial" w:hint="eastAsia"/>
                <w:b/>
                <w:color w:val="000000"/>
                <w:szCs w:val="24"/>
                <w:lang w:val="ja-JP"/>
              </w:rPr>
              <w:t xml:space="preserve">　　顧客による保証。</w:t>
            </w:r>
            <w:r w:rsidRPr="006107A9">
              <w:rPr>
                <w:rFonts w:ascii="Arial" w:eastAsiaTheme="minorEastAsia" w:hAnsi="Arial" w:cs="Arial" w:hint="eastAsia"/>
                <w:color w:val="000000"/>
                <w:szCs w:val="24"/>
                <w:lang w:val="ja-JP"/>
              </w:rPr>
              <w:t>顧客は、添付書類</w:t>
            </w:r>
            <w:r w:rsidRPr="006107A9">
              <w:rPr>
                <w:rFonts w:ascii="Arial" w:eastAsiaTheme="minorEastAsia" w:hAnsi="Arial" w:cs="Arial" w:hint="eastAsia"/>
                <w:color w:val="000000"/>
                <w:szCs w:val="24"/>
                <w:lang w:val="ja-JP"/>
              </w:rPr>
              <w:t>B</w:t>
            </w:r>
            <w:r w:rsidRPr="006107A9">
              <w:rPr>
                <w:rFonts w:ascii="Arial" w:eastAsiaTheme="minorEastAsia" w:hAnsi="Arial" w:cs="Arial" w:hint="eastAsia"/>
                <w:color w:val="000000"/>
                <w:szCs w:val="24"/>
                <w:lang w:val="ja-JP"/>
              </w:rPr>
              <w:t>として本書に添付された</w:t>
            </w:r>
            <w:r w:rsidRPr="006107A9">
              <w:rPr>
                <w:rFonts w:ascii="Arial" w:eastAsiaTheme="minorEastAsia" w:hAnsi="Arial" w:cs="Arial" w:hint="eastAsia"/>
                <w:color w:val="000000"/>
                <w:szCs w:val="24"/>
                <w:lang w:val="ja-JP"/>
              </w:rPr>
              <w:t>Tealium</w:t>
            </w:r>
            <w:r w:rsidRPr="006107A9">
              <w:rPr>
                <w:rFonts w:ascii="Arial" w:eastAsiaTheme="minorEastAsia" w:hAnsi="Arial" w:cs="Arial" w:hint="eastAsia"/>
                <w:color w:val="000000"/>
                <w:szCs w:val="24"/>
                <w:lang w:val="ja-JP"/>
              </w:rPr>
              <w:t>利用規程及び適用可能な法令及び政府規制を遵守して本サービスを利用することを保証する。</w:t>
            </w:r>
          </w:p>
        </w:tc>
        <w:tc>
          <w:tcPr>
            <w:tcW w:w="5148" w:type="dxa"/>
          </w:tcPr>
          <w:p w14:paraId="26D43ADF" w14:textId="77777777" w:rsidR="00A16030" w:rsidRPr="006107A9" w:rsidRDefault="006107A9">
            <w:pPr>
              <w:pStyle w:val="BodyText"/>
              <w:numPr>
                <w:ilvl w:val="1"/>
                <w:numId w:val="42"/>
              </w:numPr>
              <w:spacing w:before="120" w:afterAutospacing="0"/>
              <w:ind w:left="0" w:firstLine="0"/>
              <w:jc w:val="both"/>
              <w:rPr>
                <w:rFonts w:ascii="Arial" w:hAnsi="Arial" w:cs="Arial"/>
                <w:b/>
                <w:color w:val="000000"/>
              </w:rPr>
            </w:pPr>
            <w:r w:rsidRPr="006107A9">
              <w:rPr>
                <w:rFonts w:ascii="Arial" w:hAnsi="Arial" w:cs="Arial"/>
                <w:b/>
                <w:color w:val="000000"/>
              </w:rPr>
              <w:t xml:space="preserve">Customer Warranties. </w:t>
            </w:r>
            <w:r w:rsidRPr="006107A9">
              <w:rPr>
                <w:rFonts w:ascii="Arial" w:hAnsi="Arial" w:cs="Arial"/>
                <w:color w:val="000000"/>
              </w:rPr>
              <w:t xml:space="preserve">Customer warrants that it will use the Services only in accordance with Tealium’s acceptable use policy attached hereto as Attachment B and with all applicable laws and government regulations. </w:t>
            </w:r>
          </w:p>
        </w:tc>
      </w:tr>
      <w:tr w:rsidR="00A16030" w:rsidRPr="006107A9" w14:paraId="5E170EDA" w14:textId="77777777" w:rsidTr="000164D3">
        <w:tc>
          <w:tcPr>
            <w:tcW w:w="4518" w:type="dxa"/>
          </w:tcPr>
          <w:p w14:paraId="49B30470"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8.2</w:t>
            </w:r>
            <w:r w:rsidRPr="006107A9">
              <w:rPr>
                <w:rFonts w:ascii="Arial" w:eastAsiaTheme="minorEastAsia" w:hAnsi="Arial" w:cs="Arial"/>
                <w:color w:val="000000"/>
                <w:szCs w:val="24"/>
                <w:lang w:val="ja-JP"/>
              </w:rPr>
              <w:t xml:space="preserve">　　</w:t>
            </w:r>
            <w:r w:rsidRPr="006107A9">
              <w:rPr>
                <w:rFonts w:ascii="Arial" w:eastAsiaTheme="minorEastAsia" w:hAnsi="Arial" w:cs="Arial"/>
                <w:b/>
                <w:color w:val="000000"/>
                <w:szCs w:val="24"/>
                <w:lang w:val="ja-JP"/>
              </w:rPr>
              <w:t>保証の否認</w:t>
            </w:r>
            <w:r w:rsidRPr="006107A9">
              <w:rPr>
                <w:rFonts w:ascii="Arial" w:eastAsiaTheme="minorEastAsia" w:hAnsi="Arial" w:cs="Arial"/>
                <w:color w:val="000000"/>
                <w:szCs w:val="24"/>
                <w:lang w:val="ja-JP"/>
              </w:rPr>
              <w:t>。上記のセクション</w:t>
            </w:r>
            <w:r w:rsidRPr="006107A9">
              <w:rPr>
                <w:rFonts w:ascii="Arial" w:eastAsiaTheme="minorEastAsia" w:hAnsi="Arial" w:cs="Arial"/>
                <w:color w:val="000000"/>
                <w:szCs w:val="24"/>
                <w:lang w:val="ja-JP"/>
              </w:rPr>
              <w:t>8.1</w:t>
            </w:r>
            <w:r w:rsidRPr="006107A9">
              <w:rPr>
                <w:rFonts w:ascii="Arial" w:eastAsiaTheme="minorEastAsia" w:hAnsi="Arial" w:cs="Arial"/>
                <w:color w:val="000000"/>
                <w:szCs w:val="24"/>
                <w:lang w:val="ja-JP"/>
              </w:rPr>
              <w:t>に明記されている保証を除き、本サービスは、いかなる種類の表明または保証も伴わずに、「無保証」かつ「利用可能な限度内」でのみ提供される。適用法に基づき認められる最大限度まで、</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商品性、権原、特定の目的に対する適合性、および非侵害に対する黙示の保証を含むが、これに限らない、かつ、本サービスの運用や利用には中断またはエラーがないというその他すべての保証（明示、黙示、もしくは法律上の保証かを問わず）を明示的に否認する。</w:t>
            </w:r>
          </w:p>
        </w:tc>
        <w:tc>
          <w:tcPr>
            <w:tcW w:w="5148" w:type="dxa"/>
          </w:tcPr>
          <w:p w14:paraId="73BE1420"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 xml:space="preserve">Warranty Disclaimer. </w:t>
            </w:r>
            <w:r w:rsidRPr="006107A9">
              <w:rPr>
                <w:rFonts w:ascii="Arial" w:eastAsiaTheme="minorEastAsia" w:hAnsi="Arial" w:cs="Arial"/>
                <w:color w:val="000000"/>
              </w:rPr>
              <w:t>EXCEPT FOR THE WARRANTIES EXPRESSLY SET FORTH IN SECTION 8.1 ABOVE, THE SERVICES ARE PROVIDED SOLELY ON AN "AS IS," AND "AS AVAILABLE BASIS" WITHOUT REPRESENTATIONS OR WARRANTIES OF ANY KIND. TO THE MAXIMUM EXTENT PERMITTED UNDER APPLICABLE LAW, TEALIUM EXPRESSLY DISCLAIMS ALL OTHER WARRANTIES, WHETHER EXPRESS, IMPLIED OR STATUTORY, INCLUDING, BUT NOT LIMITED TO, IMPLIED WARRANTIES OF MERCHANTABILITY, TITLE, OR FITNESS FOR A PARTICULAR PURPOSE; NONINFRINGEMENT; AND THAT THE OPERATION OR USE OF THE SERVICES WILL BE UNINTERRUPTED OR ERROR-FREE.</w:t>
            </w:r>
          </w:p>
        </w:tc>
      </w:tr>
      <w:tr w:rsidR="00A16030" w:rsidRPr="006107A9" w14:paraId="5E66EBE2" w14:textId="77777777" w:rsidTr="000164D3">
        <w:tc>
          <w:tcPr>
            <w:tcW w:w="4518" w:type="dxa"/>
          </w:tcPr>
          <w:p w14:paraId="35A1AB85"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9.</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責任の制限</w:t>
            </w:r>
          </w:p>
        </w:tc>
        <w:tc>
          <w:tcPr>
            <w:tcW w:w="5148" w:type="dxa"/>
          </w:tcPr>
          <w:p w14:paraId="163DDD7E"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Limitation of Liability</w:t>
            </w:r>
          </w:p>
        </w:tc>
      </w:tr>
      <w:tr w:rsidR="00A16030" w:rsidRPr="006107A9" w14:paraId="12D297C2" w14:textId="77777777" w:rsidTr="000164D3">
        <w:tc>
          <w:tcPr>
            <w:tcW w:w="4518" w:type="dxa"/>
          </w:tcPr>
          <w:p w14:paraId="2D743763" w14:textId="52A8013D"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(a)</w:t>
            </w:r>
            <w:r w:rsidRPr="006107A9">
              <w:rPr>
                <w:rFonts w:ascii="Arial" w:eastAsiaTheme="minorEastAsia" w:hAnsi="Arial" w:cs="Arial"/>
                <w:color w:val="000000"/>
                <w:szCs w:val="24"/>
                <w:lang w:val="ja-JP"/>
              </w:rPr>
              <w:tab/>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4</w:t>
            </w:r>
            <w:r w:rsidRPr="006107A9">
              <w:rPr>
                <w:rFonts w:ascii="Arial" w:eastAsiaTheme="minorEastAsia" w:hAnsi="Arial" w:cs="Arial"/>
                <w:color w:val="000000"/>
                <w:szCs w:val="24"/>
                <w:lang w:val="ja-JP"/>
              </w:rPr>
              <w:t>に基づく顧客の支払義務を除き、本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から生じるか、もしくは本書に基づくその履行から生じる請求に関していずれの当事者の責任</w:t>
            </w:r>
            <w:r w:rsidRPr="006107A9">
              <w:rPr>
                <w:rFonts w:ascii="Arial" w:eastAsiaTheme="minorEastAsia" w:hAnsi="Arial" w:cs="Arial" w:hint="eastAsia"/>
                <w:color w:val="000000"/>
                <w:szCs w:val="24"/>
                <w:lang w:val="ja-JP"/>
              </w:rPr>
              <w:t>総額</w:t>
            </w:r>
            <w:r w:rsidRPr="006107A9">
              <w:rPr>
                <w:rFonts w:ascii="Arial" w:eastAsiaTheme="minorEastAsia" w:hAnsi="Arial" w:cs="Arial"/>
                <w:color w:val="000000"/>
                <w:szCs w:val="24"/>
                <w:lang w:val="ja-JP"/>
              </w:rPr>
              <w:t>も（契約上、不法行為上、保証上、もしくはその他かを問わず）、当該請求前の</w:t>
            </w:r>
            <w:r w:rsidRPr="006107A9">
              <w:rPr>
                <w:rFonts w:ascii="Arial" w:eastAsiaTheme="minorEastAsia" w:hAnsi="Arial" w:cs="Arial"/>
                <w:color w:val="000000"/>
                <w:szCs w:val="24"/>
                <w:lang w:val="ja-JP"/>
              </w:rPr>
              <w:t>6</w:t>
            </w:r>
            <w:r w:rsidRPr="006107A9">
              <w:rPr>
                <w:rFonts w:ascii="Arial" w:eastAsiaTheme="minorEastAsia" w:hAnsi="Arial" w:cs="Arial"/>
                <w:color w:val="000000"/>
                <w:szCs w:val="24"/>
                <w:lang w:val="ja-JP"/>
              </w:rPr>
              <w:t>か月間に本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に基づき顧客が</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に支払った</w:t>
            </w:r>
            <w:r w:rsidR="00BC120D">
              <w:rPr>
                <w:rFonts w:ascii="Arial" w:eastAsiaTheme="minorEastAsia" w:hAnsi="Arial" w:cs="Arial" w:hint="eastAsia"/>
                <w:color w:val="000000"/>
                <w:szCs w:val="24"/>
                <w:lang w:val="ja-JP"/>
              </w:rPr>
              <w:t>、または支払われるべき</w:t>
            </w:r>
            <w:r w:rsidRPr="006107A9">
              <w:rPr>
                <w:rFonts w:ascii="Arial" w:eastAsiaTheme="minorEastAsia" w:hAnsi="Arial" w:cs="Arial"/>
                <w:color w:val="000000"/>
                <w:szCs w:val="24"/>
                <w:lang w:val="ja-JP"/>
              </w:rPr>
              <w:t>料金の金額を超えないものとする。</w:t>
            </w:r>
          </w:p>
        </w:tc>
        <w:tc>
          <w:tcPr>
            <w:tcW w:w="5148" w:type="dxa"/>
          </w:tcPr>
          <w:p w14:paraId="5E7D9539"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(a)</w:t>
            </w:r>
            <w:r w:rsidRPr="006107A9">
              <w:rPr>
                <w:rFonts w:ascii="Arial" w:eastAsiaTheme="minorEastAsia" w:hAnsi="Arial" w:cs="Arial"/>
                <w:color w:val="000000"/>
              </w:rPr>
              <w:tab/>
              <w:t>EXCEPT FOR CUSTOMER'S PAYMENT OBLIGATIONS UNDER SECTION 4, NEITHER PARTY’S AGGREGATE LIABILITY FOR CLAIMS ARISING OUT OF THIS MSA OR ITS PERFORMANCE HEREUNDER, WHETHER IN CONTRACT, TORT, WARRANTY, OR OTHERWISE, WILL EXCEED THE AMOUNT OF FEES PAID OR PAYABLE BY CUSTOMER TO TEALIUM UNDER THIS MSA DURING THE SIX (6) MONTHS PRECEDING THE CLAIM.</w:t>
            </w:r>
          </w:p>
        </w:tc>
      </w:tr>
      <w:tr w:rsidR="00A16030" w:rsidRPr="006107A9" w14:paraId="7073589B" w14:textId="77777777" w:rsidTr="000164D3">
        <w:tc>
          <w:tcPr>
            <w:tcW w:w="4518" w:type="dxa"/>
          </w:tcPr>
          <w:p w14:paraId="34149E1B" w14:textId="77777777" w:rsidR="00A16030" w:rsidRPr="006107A9" w:rsidRDefault="006107A9">
            <w:pPr>
              <w:pStyle w:val="BodyText"/>
              <w:spacing w:before="120" w:afterAutospacing="0"/>
              <w:jc w:val="both"/>
              <w:rPr>
                <w:rFonts w:ascii="Arial" w:eastAsiaTheme="minorEastAsia" w:hAnsi="Arial" w:cs="Arial"/>
                <w:color w:val="000000"/>
                <w:szCs w:val="24"/>
                <w:lang w:val="ja-JP"/>
              </w:rPr>
            </w:pPr>
            <w:r w:rsidRPr="006107A9">
              <w:rPr>
                <w:rFonts w:ascii="Arial" w:eastAsiaTheme="minorEastAsia" w:hAnsi="Arial" w:cs="Arial"/>
                <w:color w:val="000000"/>
                <w:szCs w:val="24"/>
                <w:lang w:val="ja-JP"/>
              </w:rPr>
              <w:t>(b)</w:t>
            </w:r>
            <w:r w:rsidRPr="006107A9">
              <w:rPr>
                <w:rFonts w:ascii="Arial" w:eastAsiaTheme="minorEastAsia" w:hAnsi="Arial" w:cs="Arial"/>
                <w:color w:val="000000"/>
                <w:szCs w:val="24"/>
                <w:lang w:val="ja-JP"/>
              </w:rPr>
              <w:tab/>
            </w:r>
            <w:r w:rsidRPr="006107A9">
              <w:rPr>
                <w:rFonts w:ascii="Arial" w:eastAsiaTheme="minorEastAsia" w:hAnsi="Arial" w:cs="Arial"/>
                <w:color w:val="000000"/>
                <w:szCs w:val="24"/>
                <w:lang w:val="ja-JP"/>
              </w:rPr>
              <w:t>これに反する本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の規定にかかわらず、いずれの当事者も、発生形式や責任の法理にかかわらず、本サービスから、本サービスに関連して、もしくは本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基づき生じるデータの損失、事業利益の損失、株価の下落、事業の中断、または他の特別損害、懲罰的損害、付随的損害、結果的損害、もしくは間接的損害に対して責任を負わないものとする。かかる制限は、当該当事者が当該損害の可能性を通知されていたか、または</w:t>
            </w:r>
            <w:r w:rsidRPr="006107A9">
              <w:rPr>
                <w:rFonts w:ascii="Arial" w:eastAsiaTheme="minorEastAsia" w:hAnsi="Arial" w:cs="Arial" w:hint="eastAsia"/>
                <w:color w:val="000000"/>
                <w:szCs w:val="24"/>
                <w:lang w:val="ja-JP"/>
              </w:rPr>
              <w:t>認識していた</w:t>
            </w:r>
            <w:r w:rsidRPr="006107A9">
              <w:rPr>
                <w:rFonts w:ascii="Arial" w:eastAsiaTheme="minorEastAsia" w:hAnsi="Arial" w:cs="Arial"/>
                <w:color w:val="000000"/>
                <w:szCs w:val="24"/>
                <w:lang w:val="ja-JP"/>
              </w:rPr>
              <w:t>場合でも、適用</w:t>
            </w:r>
            <w:r w:rsidRPr="006107A9">
              <w:rPr>
                <w:rFonts w:ascii="Arial" w:eastAsiaTheme="minorEastAsia" w:hAnsi="Arial" w:cs="Arial" w:hint="eastAsia"/>
                <w:color w:val="000000"/>
                <w:szCs w:val="24"/>
                <w:lang w:val="ja-JP"/>
              </w:rPr>
              <w:t>される</w:t>
            </w:r>
            <w:r w:rsidRPr="006107A9">
              <w:rPr>
                <w:rFonts w:ascii="Arial" w:eastAsiaTheme="minorEastAsia" w:hAnsi="Arial" w:cs="Arial"/>
                <w:color w:val="000000"/>
                <w:szCs w:val="24"/>
                <w:lang w:val="ja-JP"/>
              </w:rPr>
              <w:t>ものとする。</w:t>
            </w:r>
          </w:p>
        </w:tc>
        <w:tc>
          <w:tcPr>
            <w:tcW w:w="5148" w:type="dxa"/>
          </w:tcPr>
          <w:p w14:paraId="1602473B"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(b)</w:t>
            </w:r>
            <w:r w:rsidRPr="006107A9">
              <w:rPr>
                <w:rFonts w:ascii="Arial" w:eastAsiaTheme="minorEastAsia" w:hAnsi="Arial" w:cs="Arial"/>
                <w:color w:val="000000"/>
              </w:rPr>
              <w:tab/>
              <w:t>NOTWITHSTANDING ANY PROVISION OF THIS MSA TO THE CONTRARY, NEITHER PARTY WILL BE LIABLE FOR ANY LOSS OF DATA, LOSS OF BUSINESS PROFITS, DEPRECIATION OF STOCK PRICE, BUSINESS INTERRUPTION, OR OTHER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p>
        </w:tc>
      </w:tr>
      <w:tr w:rsidR="00A16030" w:rsidRPr="006107A9" w14:paraId="5557F831" w14:textId="77777777" w:rsidTr="000164D3">
        <w:tc>
          <w:tcPr>
            <w:tcW w:w="4518" w:type="dxa"/>
          </w:tcPr>
          <w:p w14:paraId="141B18AA"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10.</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契約期間および契約解除</w:t>
            </w:r>
          </w:p>
        </w:tc>
        <w:tc>
          <w:tcPr>
            <w:tcW w:w="5148" w:type="dxa"/>
          </w:tcPr>
          <w:p w14:paraId="6E8DEA07" w14:textId="77777777" w:rsidR="00A16030" w:rsidRPr="006107A9" w:rsidRDefault="006107A9">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Term and Termination</w:t>
            </w:r>
          </w:p>
        </w:tc>
      </w:tr>
      <w:tr w:rsidR="00A16030" w:rsidRPr="006107A9" w14:paraId="63AA4414" w14:textId="77777777" w:rsidTr="000164D3">
        <w:tc>
          <w:tcPr>
            <w:tcW w:w="4518" w:type="dxa"/>
          </w:tcPr>
          <w:p w14:paraId="2AD94E23"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10.1</w:t>
            </w:r>
            <w:r w:rsidRPr="006107A9">
              <w:rPr>
                <w:rFonts w:ascii="Arial" w:eastAsiaTheme="minorEastAsia" w:hAnsi="Arial" w:cs="Arial"/>
                <w:b/>
                <w:color w:val="000000"/>
                <w:szCs w:val="24"/>
                <w:lang w:val="ja-JP"/>
              </w:rPr>
              <w:t xml:space="preserve">　　契約期間。</w:t>
            </w: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の期間（以下「契約期間」という）は発効日に始まり、すべての本サービス注文書のすべてのサービスの期間が満了するまで存続するが、本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に従って期間満了前に解除される場合は、この限りでない。</w:t>
            </w:r>
          </w:p>
        </w:tc>
        <w:tc>
          <w:tcPr>
            <w:tcW w:w="5148" w:type="dxa"/>
          </w:tcPr>
          <w:p w14:paraId="6D97627D"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Term.</w:t>
            </w:r>
            <w:r w:rsidRPr="006107A9">
              <w:rPr>
                <w:rFonts w:ascii="Arial" w:eastAsiaTheme="minorEastAsia" w:hAnsi="Arial" w:cs="Arial"/>
                <w:color w:val="000000"/>
              </w:rPr>
              <w:t xml:space="preserve"> The term of this MSA (the "Term") begins on the Effective Date and continues until the expiration of all the service terms of all Service Orders unless earlier terminated in accordance with this MSA.</w:t>
            </w:r>
          </w:p>
        </w:tc>
      </w:tr>
      <w:tr w:rsidR="00A16030" w:rsidRPr="006107A9" w14:paraId="324FAA1C" w14:textId="77777777" w:rsidTr="000164D3">
        <w:tc>
          <w:tcPr>
            <w:tcW w:w="4518" w:type="dxa"/>
          </w:tcPr>
          <w:p w14:paraId="1602980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lang w:val="ja-JP"/>
              </w:rPr>
              <w:t>10.2</w:t>
            </w:r>
            <w:r w:rsidRPr="006107A9">
              <w:rPr>
                <w:rFonts w:ascii="Arial" w:eastAsiaTheme="minorEastAsia" w:hAnsi="Arial" w:cs="Arial"/>
                <w:b/>
                <w:color w:val="000000"/>
                <w:szCs w:val="24"/>
                <w:lang w:val="ja-JP"/>
              </w:rPr>
              <w:t xml:space="preserve">　　サービスの期間。</w:t>
            </w:r>
            <w:r w:rsidRPr="006107A9">
              <w:rPr>
                <w:rFonts w:ascii="Arial" w:eastAsiaTheme="minorEastAsia" w:hAnsi="Arial" w:cs="Arial"/>
                <w:color w:val="000000"/>
                <w:szCs w:val="24"/>
                <w:lang w:val="ja-JP"/>
              </w:rPr>
              <w:t>本サービス注文書はそれぞれ、サービスの期間を定めるものとする。いずれかの当事者がサービスの期間の終了より</w:t>
            </w:r>
            <w:r w:rsidRPr="006107A9">
              <w:rPr>
                <w:rFonts w:ascii="Arial" w:eastAsiaTheme="minorEastAsia" w:hAnsi="Arial" w:cs="Arial"/>
                <w:color w:val="000000"/>
                <w:szCs w:val="24"/>
                <w:lang w:val="ja-JP"/>
              </w:rPr>
              <w:t>90</w:t>
            </w:r>
            <w:r w:rsidRPr="006107A9">
              <w:rPr>
                <w:rFonts w:ascii="Arial" w:eastAsiaTheme="minorEastAsia" w:hAnsi="Arial" w:cs="Arial"/>
                <w:color w:val="000000"/>
                <w:szCs w:val="24"/>
                <w:lang w:val="ja-JP"/>
              </w:rPr>
              <w:t>日以上前に更新しない旨を他方当事者に書面で通知する場合を除き、本サービス注文書のサービスの期間が終了する時点で、当該本サービス注文書の期間は、その後の</w:t>
            </w:r>
            <w:r w:rsidRPr="006107A9">
              <w:rPr>
                <w:rFonts w:ascii="Arial" w:eastAsiaTheme="minorEastAsia" w:hAnsi="Arial" w:cs="Arial"/>
                <w:color w:val="000000"/>
                <w:szCs w:val="24"/>
                <w:lang w:val="ja-JP"/>
              </w:rPr>
              <w:t>12</w:t>
            </w:r>
            <w:r w:rsidRPr="006107A9">
              <w:rPr>
                <w:rFonts w:ascii="Arial" w:eastAsiaTheme="minorEastAsia" w:hAnsi="Arial" w:cs="Arial"/>
                <w:color w:val="000000"/>
                <w:szCs w:val="24"/>
                <w:lang w:val="ja-JP"/>
              </w:rPr>
              <w:t>か月間を期間として自動的に更新されるものとする。いずれかの本サービス注文書を解除した場合であっても、他の本サービス注文書の条件は、影響を受けないものとする。</w:t>
            </w:r>
          </w:p>
        </w:tc>
        <w:tc>
          <w:tcPr>
            <w:tcW w:w="5148" w:type="dxa"/>
          </w:tcPr>
          <w:p w14:paraId="7C8FC398"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Service Terms.</w:t>
            </w:r>
            <w:r w:rsidRPr="006107A9">
              <w:rPr>
                <w:rFonts w:ascii="Arial" w:eastAsiaTheme="minorEastAsia" w:hAnsi="Arial" w:cs="Arial"/>
                <w:color w:val="000000"/>
              </w:rPr>
              <w:t xml:space="preserve"> Each Service Order will provide for a service term. At the end of the service term of any Service Order, unless either Party gives written notice to the other Party of its intention not to renew at least ninety (90) days before the end of a service term, the term of such Service Order will automatically renew for successive twelve (12) month periods. Termination of one Service Order will not affect the term of any other Service Order.</w:t>
            </w:r>
          </w:p>
        </w:tc>
      </w:tr>
      <w:tr w:rsidR="00A16030" w:rsidRPr="006107A9" w14:paraId="194AFD3C" w14:textId="77777777" w:rsidTr="000164D3">
        <w:tc>
          <w:tcPr>
            <w:tcW w:w="4518" w:type="dxa"/>
          </w:tcPr>
          <w:p w14:paraId="353DD2CF"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szCs w:val="24"/>
                <w:lang w:val="ja-JP"/>
              </w:rPr>
              <w:t>10.3</w:t>
            </w:r>
            <w:r w:rsidRPr="006107A9">
              <w:rPr>
                <w:rFonts w:ascii="Arial" w:eastAsiaTheme="minorEastAsia" w:hAnsi="Arial" w:cs="Arial"/>
                <w:szCs w:val="24"/>
                <w:lang w:val="ja-JP"/>
              </w:rPr>
              <w:t xml:space="preserve">　　</w:t>
            </w:r>
            <w:r w:rsidRPr="006107A9">
              <w:rPr>
                <w:rFonts w:ascii="Arial" w:eastAsiaTheme="minorEastAsia" w:hAnsi="Arial" w:cs="Arial"/>
                <w:b/>
                <w:szCs w:val="24"/>
                <w:lang w:val="ja-JP"/>
              </w:rPr>
              <w:t>違反を理由とする解除</w:t>
            </w:r>
            <w:r w:rsidRPr="006107A9">
              <w:rPr>
                <w:rFonts w:ascii="Arial" w:eastAsiaTheme="minorEastAsia" w:hAnsi="Arial" w:cs="Arial"/>
                <w:szCs w:val="24"/>
                <w:lang w:val="ja-JP"/>
              </w:rPr>
              <w:t>。いずれの当事者も、他方当事者による重大な違反に対して他方当事者への書面に</w:t>
            </w:r>
            <w:r w:rsidRPr="006107A9">
              <w:rPr>
                <w:rFonts w:ascii="Arial" w:eastAsiaTheme="minorEastAsia" w:hAnsi="Arial" w:cs="Arial" w:hint="eastAsia"/>
                <w:szCs w:val="24"/>
                <w:lang w:val="ja-JP"/>
              </w:rPr>
              <w:t>て</w:t>
            </w:r>
            <w:r w:rsidRPr="006107A9">
              <w:rPr>
                <w:rFonts w:ascii="Arial" w:eastAsiaTheme="minorEastAsia" w:hAnsi="Arial" w:cs="Arial"/>
                <w:szCs w:val="24"/>
                <w:lang w:val="ja-JP"/>
              </w:rPr>
              <w:t>通知</w:t>
            </w:r>
            <w:r w:rsidRPr="006107A9">
              <w:rPr>
                <w:rFonts w:ascii="Arial" w:eastAsiaTheme="minorEastAsia" w:hAnsi="Arial" w:cs="Arial" w:hint="eastAsia"/>
                <w:szCs w:val="24"/>
                <w:lang w:val="ja-JP"/>
              </w:rPr>
              <w:t>をすること</w:t>
            </w:r>
            <w:r w:rsidRPr="006107A9">
              <w:rPr>
                <w:rFonts w:ascii="Arial" w:eastAsiaTheme="minorEastAsia" w:hAnsi="Arial" w:cs="Arial"/>
                <w:szCs w:val="24"/>
                <w:lang w:val="ja-JP"/>
              </w:rPr>
              <w:t>により本</w:t>
            </w:r>
            <w:r w:rsidRPr="006107A9">
              <w:rPr>
                <w:rFonts w:ascii="Arial" w:eastAsiaTheme="minorEastAsia" w:hAnsi="Arial" w:cs="Arial"/>
                <w:color w:val="000000"/>
                <w:szCs w:val="24"/>
                <w:lang w:val="ja-JP"/>
              </w:rPr>
              <w:t>MSA</w:t>
            </w:r>
            <w:r w:rsidRPr="006107A9">
              <w:rPr>
                <w:rFonts w:ascii="Arial" w:eastAsiaTheme="minorEastAsia" w:hAnsi="Arial" w:cs="Arial"/>
                <w:szCs w:val="24"/>
                <w:lang w:val="ja-JP"/>
              </w:rPr>
              <w:t>を解除することもできる。ただし、当該違反が、違反していない当事者からの当該違反の書面による通知から</w:t>
            </w:r>
            <w:r w:rsidRPr="006107A9">
              <w:rPr>
                <w:rFonts w:ascii="Arial" w:eastAsiaTheme="minorEastAsia" w:hAnsi="Arial" w:cs="Arial"/>
                <w:szCs w:val="24"/>
                <w:lang w:val="ja-JP"/>
              </w:rPr>
              <w:t>30</w:t>
            </w:r>
            <w:r w:rsidRPr="006107A9">
              <w:rPr>
                <w:rFonts w:ascii="Arial" w:eastAsiaTheme="minorEastAsia" w:hAnsi="Arial" w:cs="Arial"/>
                <w:szCs w:val="24"/>
                <w:lang w:val="ja-JP"/>
              </w:rPr>
              <w:t>日以内に</w:t>
            </w:r>
            <w:r w:rsidRPr="006107A9">
              <w:rPr>
                <w:rFonts w:ascii="Arial" w:eastAsiaTheme="minorEastAsia" w:hAnsi="Arial" w:cs="Arial" w:hint="eastAsia"/>
                <w:szCs w:val="24"/>
                <w:lang w:val="ja-JP"/>
              </w:rPr>
              <w:t>当該</w:t>
            </w:r>
            <w:r w:rsidRPr="006107A9">
              <w:rPr>
                <w:rFonts w:ascii="Arial" w:eastAsiaTheme="minorEastAsia" w:hAnsi="Arial" w:cs="Arial"/>
                <w:szCs w:val="24"/>
                <w:lang w:val="ja-JP"/>
              </w:rPr>
              <w:t>是正されない場合に限るものとする。</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の違反を理由として顧客が解除した場合には、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は、前払いの利用料金のうち、獲得していない部分を返金するものとする。顧客の違反を理由として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を解除する場合は、顧客は、（</w:t>
            </w:r>
            <w:r w:rsidRPr="006107A9">
              <w:rPr>
                <w:rFonts w:ascii="Arial" w:eastAsiaTheme="minorEastAsia" w:hAnsi="Arial" w:cs="Arial"/>
                <w:color w:val="000000"/>
                <w:szCs w:val="24"/>
                <w:lang w:val="ja-JP"/>
              </w:rPr>
              <w:t>a</w:t>
            </w:r>
            <w:r w:rsidRPr="006107A9">
              <w:rPr>
                <w:rFonts w:ascii="Arial" w:eastAsiaTheme="minorEastAsia" w:hAnsi="Arial" w:cs="Arial"/>
                <w:color w:val="000000"/>
                <w:szCs w:val="24"/>
                <w:lang w:val="ja-JP"/>
              </w:rPr>
              <w:t>）解除日までに提供された本サービスの未払残高および（</w:t>
            </w:r>
            <w:r w:rsidRPr="006107A9">
              <w:rPr>
                <w:rFonts w:ascii="Arial" w:eastAsiaTheme="minorEastAsia" w:hAnsi="Arial" w:cs="Arial"/>
                <w:color w:val="000000"/>
                <w:szCs w:val="24"/>
                <w:lang w:val="ja-JP"/>
              </w:rPr>
              <w:t>b</w:t>
            </w:r>
            <w:r w:rsidRPr="006107A9">
              <w:rPr>
                <w:rFonts w:ascii="Arial" w:eastAsiaTheme="minorEastAsia" w:hAnsi="Arial" w:cs="Arial"/>
                <w:color w:val="000000"/>
                <w:szCs w:val="24"/>
                <w:lang w:val="ja-JP"/>
              </w:rPr>
              <w:t>）本サービス注文書におけるその時点で最新の本サービス期間の残りの期間に対して支払うべき他の未払いの支払債務を支払うものとし、これらは、全額直ちに支払期日が到来するものとする。顧客が支払料金の支払に遅滞する場合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を解除せず、顧客が期限の過ぎた支払を行うまで、本サービスを拒否または停止することができる。</w:t>
            </w:r>
          </w:p>
        </w:tc>
        <w:tc>
          <w:tcPr>
            <w:tcW w:w="5148" w:type="dxa"/>
          </w:tcPr>
          <w:p w14:paraId="1FCD127D"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Termination for Breach.</w:t>
            </w:r>
            <w:r w:rsidRPr="006107A9">
              <w:rPr>
                <w:rFonts w:ascii="Arial" w:eastAsiaTheme="minorEastAsia" w:hAnsi="Arial" w:cs="Arial"/>
                <w:color w:val="000000"/>
              </w:rPr>
              <w:t xml:space="preserve"> Either Party may also terminate this MSA upon written notice to the other Party, for any material breach by the other Party if such breach is not cured within thirty (30) days following written notice of such breach from the non-breaching Party. Upon termination by Customer for Tealium’s breach, Tealium will refund any unearned portion of prepaid usage fees. If Tealium terminates this MSA for Customer’s breach, Customer will pay any (a) outstanding balance for Services rendered through the date of termination and (b) other unpaid payment obligations due for the remainder of then current Service Term in the Service Order, which will be immediately due and payable in full. If Customer is late in paying fees that are due, Tealium may, without terminating this MSA, deny or otherwise suspend Services until Customer makes the overdue payments.</w:t>
            </w:r>
          </w:p>
        </w:tc>
      </w:tr>
      <w:tr w:rsidR="00A16030" w:rsidRPr="006107A9" w14:paraId="6D789BDE" w14:textId="77777777" w:rsidTr="000164D3">
        <w:tc>
          <w:tcPr>
            <w:tcW w:w="4518" w:type="dxa"/>
          </w:tcPr>
          <w:p w14:paraId="6CE1A6A2"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szCs w:val="24"/>
                <w:lang w:val="ja-JP"/>
              </w:rPr>
              <w:t>10.4</w:t>
            </w:r>
            <w:r w:rsidRPr="006107A9">
              <w:rPr>
                <w:rFonts w:ascii="Arial" w:eastAsiaTheme="minorEastAsia" w:hAnsi="Arial" w:cs="Arial"/>
                <w:szCs w:val="24"/>
                <w:lang w:val="ja-JP"/>
              </w:rPr>
              <w:t xml:space="preserve">　　</w:t>
            </w:r>
            <w:r w:rsidRPr="006107A9">
              <w:rPr>
                <w:rFonts w:ascii="Arial" w:eastAsiaTheme="minorEastAsia" w:hAnsi="Arial" w:cs="Arial"/>
                <w:b/>
                <w:szCs w:val="24"/>
                <w:lang w:val="ja-JP"/>
              </w:rPr>
              <w:t>契約解除の効果</w:t>
            </w:r>
            <w:r w:rsidRPr="006107A9">
              <w:rPr>
                <w:rFonts w:ascii="Arial" w:eastAsiaTheme="minorEastAsia" w:hAnsi="Arial" w:cs="Arial"/>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szCs w:val="24"/>
                <w:lang w:val="ja-JP"/>
              </w:rPr>
              <w:t>が満了するか、または解除された場合には、</w:t>
            </w:r>
            <w:r w:rsidRPr="006107A9">
              <w:rPr>
                <w:rFonts w:ascii="Arial" w:eastAsiaTheme="minorEastAsia" w:hAnsi="Arial" w:cs="Arial"/>
                <w:szCs w:val="24"/>
                <w:lang w:val="ja-JP"/>
              </w:rPr>
              <w:t>Tealium</w:t>
            </w:r>
            <w:r w:rsidRPr="006107A9">
              <w:rPr>
                <w:rFonts w:ascii="Arial" w:eastAsiaTheme="minorEastAsia" w:hAnsi="Arial" w:cs="Arial"/>
                <w:szCs w:val="24"/>
                <w:lang w:val="ja-JP"/>
              </w:rPr>
              <w:t>は、本サービスの提供を停止し、</w:t>
            </w:r>
            <w:r w:rsidRPr="006107A9">
              <w:rPr>
                <w:rFonts w:ascii="Arial" w:eastAsiaTheme="minorEastAsia" w:hAnsi="Arial" w:cs="Arial"/>
                <w:szCs w:val="24"/>
                <w:lang w:val="ja-JP"/>
              </w:rPr>
              <w:t>Tealium</w:t>
            </w:r>
            <w:r w:rsidRPr="006107A9">
              <w:rPr>
                <w:rFonts w:ascii="Arial" w:eastAsiaTheme="minorEastAsia" w:hAnsi="Arial" w:cs="Arial"/>
                <w:szCs w:val="24"/>
                <w:lang w:val="ja-JP"/>
              </w:rPr>
              <w:t>が本書に基づいて供与したライセンスはすべて終了するものとし、顧客は本サービスのすべての利用をやめ、自らの本ページから本コードのコピーをすべて削除するものとする。</w:t>
            </w:r>
            <w:r w:rsidRPr="006107A9">
              <w:rPr>
                <w:rFonts w:ascii="Arial" w:eastAsiaTheme="minorEastAsia" w:hAnsi="Arial" w:cs="Arial"/>
                <w:color w:val="000000"/>
                <w:szCs w:val="24"/>
                <w:lang w:val="ja-JP"/>
              </w:rPr>
              <w:t>顧客の支払義務ならびにセクション</w:t>
            </w:r>
            <w:r w:rsidRPr="006107A9">
              <w:rPr>
                <w:rFonts w:ascii="Arial" w:eastAsiaTheme="minorEastAsia" w:hAnsi="Arial" w:cs="Arial"/>
                <w:color w:val="000000"/>
                <w:szCs w:val="24"/>
                <w:lang w:val="ja-JP"/>
              </w:rPr>
              <w:t>2</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4</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5</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6</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7</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8.2</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9</w:t>
            </w:r>
            <w:r w:rsidRPr="006107A9">
              <w:rPr>
                <w:rFonts w:ascii="Arial" w:eastAsiaTheme="minorEastAsia" w:hAnsi="Arial" w:cs="Arial"/>
                <w:color w:val="000000"/>
                <w:szCs w:val="24"/>
                <w:lang w:val="ja-JP"/>
              </w:rPr>
              <w:t>、セクション</w:t>
            </w:r>
            <w:r w:rsidRPr="006107A9">
              <w:rPr>
                <w:rFonts w:ascii="Arial" w:eastAsiaTheme="minorEastAsia" w:hAnsi="Arial" w:cs="Arial"/>
                <w:color w:val="000000"/>
                <w:szCs w:val="24"/>
                <w:lang w:val="ja-JP"/>
              </w:rPr>
              <w:t>10.4</w:t>
            </w:r>
            <w:r w:rsidRPr="006107A9">
              <w:rPr>
                <w:rFonts w:ascii="Arial" w:eastAsiaTheme="minorEastAsia" w:hAnsi="Arial" w:cs="Arial"/>
                <w:color w:val="000000"/>
                <w:szCs w:val="24"/>
                <w:lang w:val="ja-JP"/>
              </w:rPr>
              <w:t>、およびセクション</w:t>
            </w:r>
            <w:r w:rsidRPr="006107A9">
              <w:rPr>
                <w:rFonts w:ascii="Arial" w:eastAsiaTheme="minorEastAsia" w:hAnsi="Arial" w:cs="Arial"/>
                <w:color w:val="000000"/>
                <w:szCs w:val="24"/>
                <w:lang w:val="ja-JP"/>
              </w:rPr>
              <w:t>11</w:t>
            </w:r>
            <w:r w:rsidRPr="006107A9">
              <w:rPr>
                <w:rFonts w:ascii="Arial" w:eastAsiaTheme="minorEastAsia" w:hAnsi="Arial" w:cs="Arial"/>
                <w:color w:val="000000"/>
                <w:szCs w:val="24"/>
                <w:lang w:val="ja-JP"/>
              </w:rPr>
              <w:t>からセクション</w:t>
            </w:r>
            <w:r w:rsidRPr="006107A9">
              <w:rPr>
                <w:rFonts w:ascii="Arial" w:eastAsiaTheme="minorEastAsia" w:hAnsi="Arial" w:cs="Arial"/>
                <w:color w:val="000000"/>
                <w:szCs w:val="24"/>
                <w:lang w:val="ja-JP"/>
              </w:rPr>
              <w:t>22</w:t>
            </w:r>
            <w:r w:rsidRPr="006107A9">
              <w:rPr>
                <w:rFonts w:ascii="Arial" w:eastAsiaTheme="minorEastAsia" w:hAnsi="Arial" w:cs="Arial"/>
                <w:color w:val="000000"/>
                <w:szCs w:val="24"/>
                <w:lang w:val="ja-JP"/>
              </w:rPr>
              <w:t>まで（セクション</w:t>
            </w:r>
            <w:r w:rsidRPr="006107A9">
              <w:rPr>
                <w:rFonts w:ascii="Arial" w:eastAsiaTheme="minorEastAsia" w:hAnsi="Arial" w:cs="Arial"/>
                <w:color w:val="000000"/>
                <w:szCs w:val="24"/>
                <w:lang w:val="ja-JP"/>
              </w:rPr>
              <w:t>11</w:t>
            </w:r>
            <w:r w:rsidRPr="006107A9">
              <w:rPr>
                <w:rFonts w:ascii="Arial" w:eastAsiaTheme="minorEastAsia" w:hAnsi="Arial" w:cs="Arial"/>
                <w:color w:val="000000"/>
                <w:szCs w:val="24"/>
                <w:lang w:val="ja-JP"/>
              </w:rPr>
              <w:t>およびセクション</w:t>
            </w:r>
            <w:r w:rsidRPr="006107A9">
              <w:rPr>
                <w:rFonts w:ascii="Arial" w:eastAsiaTheme="minorEastAsia" w:hAnsi="Arial" w:cs="Arial"/>
                <w:color w:val="000000"/>
                <w:szCs w:val="24"/>
                <w:lang w:val="ja-JP"/>
              </w:rPr>
              <w:t>22</w:t>
            </w:r>
            <w:r w:rsidRPr="006107A9">
              <w:rPr>
                <w:rFonts w:ascii="Arial" w:eastAsiaTheme="minorEastAsia" w:hAnsi="Arial" w:cs="Arial"/>
                <w:color w:val="000000"/>
                <w:szCs w:val="24"/>
                <w:lang w:val="ja-JP"/>
              </w:rPr>
              <w:t>を含む）の定めは、本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の解除または満了の後も存続するものとする。</w:t>
            </w:r>
          </w:p>
        </w:tc>
        <w:tc>
          <w:tcPr>
            <w:tcW w:w="5148" w:type="dxa"/>
          </w:tcPr>
          <w:p w14:paraId="27C28BC4" w14:textId="77777777" w:rsidR="00A16030" w:rsidRPr="006107A9" w:rsidRDefault="006107A9">
            <w:pPr>
              <w:pStyle w:val="BodyText"/>
              <w:numPr>
                <w:ilvl w:val="1"/>
                <w:numId w:val="42"/>
              </w:numPr>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Effect of Termination.</w:t>
            </w:r>
            <w:r w:rsidRPr="006107A9">
              <w:rPr>
                <w:rFonts w:ascii="Arial" w:eastAsiaTheme="minorEastAsia" w:hAnsi="Arial" w:cs="Arial"/>
                <w:color w:val="000000"/>
              </w:rPr>
              <w:t xml:space="preserve"> Upon expiration or termination of this MSA, Tealium will stop providing Services, all licenses granted by Tealium hereunder will terminate, Customer will cease all use of the Services, and Customer will remove all copies of Code from its Pages. Any payment obligations of Customer, and the provisions of Sections 2, 4, 5, 6, 7, 8.2, 9, 10.4, and Sections 11-22 inclusive will survive termination or expiration of this MSA.</w:t>
            </w:r>
          </w:p>
        </w:tc>
      </w:tr>
      <w:tr w:rsidR="00A16030" w:rsidRPr="006107A9" w14:paraId="26525F51" w14:textId="77777777" w:rsidTr="000164D3">
        <w:tc>
          <w:tcPr>
            <w:tcW w:w="4518" w:type="dxa"/>
          </w:tcPr>
          <w:p w14:paraId="4700804B"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11.</w:t>
            </w:r>
            <w:r w:rsidRPr="006107A9">
              <w:rPr>
                <w:rFonts w:ascii="Arial" w:eastAsiaTheme="minorEastAsia" w:hAnsi="Arial" w:cs="Arial"/>
                <w:color w:val="000000"/>
                <w:szCs w:val="24"/>
              </w:rPr>
              <w:t xml:space="preserve">　　</w:t>
            </w:r>
            <w:r w:rsidRPr="006107A9">
              <w:rPr>
                <w:rFonts w:ascii="Arial" w:eastAsiaTheme="minorEastAsia" w:hAnsi="Arial" w:cs="Arial"/>
                <w:b/>
                <w:color w:val="000000"/>
                <w:szCs w:val="24"/>
                <w:lang w:val="ja-JP"/>
              </w:rPr>
              <w:t xml:space="preserve">データ保護　</w:t>
            </w:r>
          </w:p>
        </w:tc>
        <w:tc>
          <w:tcPr>
            <w:tcW w:w="5148" w:type="dxa"/>
          </w:tcPr>
          <w:p w14:paraId="7946A5C5" w14:textId="77777777" w:rsidR="00A16030" w:rsidRPr="006107A9" w:rsidRDefault="006107A9">
            <w:pPr>
              <w:pStyle w:val="BodyText"/>
              <w:numPr>
                <w:ilvl w:val="0"/>
                <w:numId w:val="42"/>
              </w:numPr>
              <w:spacing w:before="120" w:afterAutospacing="0"/>
              <w:jc w:val="both"/>
              <w:rPr>
                <w:rFonts w:ascii="Arial" w:eastAsiaTheme="minorEastAsia" w:hAnsi="Arial" w:cs="Arial"/>
                <w:color w:val="000000"/>
              </w:rPr>
            </w:pPr>
            <w:r w:rsidRPr="006107A9">
              <w:rPr>
                <w:rFonts w:ascii="Arial" w:eastAsiaTheme="minorEastAsia" w:hAnsi="Arial" w:cs="Arial"/>
                <w:b/>
                <w:color w:val="000000"/>
              </w:rPr>
              <w:tab/>
              <w:t>Data Protection</w:t>
            </w:r>
          </w:p>
        </w:tc>
      </w:tr>
      <w:tr w:rsidR="00A16030" w:rsidRPr="006107A9" w14:paraId="773139C3" w14:textId="77777777" w:rsidTr="000164D3">
        <w:tc>
          <w:tcPr>
            <w:tcW w:w="4518" w:type="dxa"/>
          </w:tcPr>
          <w:p w14:paraId="411F7DDE"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MS Mincho" w:hAnsi="Arial" w:cs="Arial" w:hint="eastAsia"/>
                <w:color w:val="000000"/>
                <w:szCs w:val="24"/>
                <w:lang w:val="ja-JP"/>
              </w:rPr>
              <w:t>顧客は、極秘データを</w:t>
            </w:r>
            <w:r w:rsidRPr="006107A9">
              <w:rPr>
                <w:rFonts w:ascii="Arial" w:eastAsia="MS Mincho" w:hAnsi="Arial" w:cs="Arial"/>
                <w:color w:val="000000"/>
                <w:szCs w:val="24"/>
                <w:lang w:val="ja-JP"/>
              </w:rPr>
              <w:t>Tealium</w:t>
            </w:r>
            <w:r w:rsidRPr="006107A9">
              <w:rPr>
                <w:rFonts w:ascii="Arial" w:eastAsia="MS Mincho" w:hAnsi="Arial" w:cs="Arial" w:hint="eastAsia"/>
                <w:color w:val="000000"/>
                <w:szCs w:val="24"/>
                <w:lang w:val="ja-JP"/>
              </w:rPr>
              <w:t>に転送せず、また</w:t>
            </w:r>
            <w:r w:rsidRPr="006107A9">
              <w:rPr>
                <w:rFonts w:ascii="Arial" w:eastAsia="MS Mincho" w:hAnsi="Arial" w:cs="Arial"/>
                <w:color w:val="000000"/>
                <w:szCs w:val="24"/>
                <w:lang w:val="ja-JP"/>
              </w:rPr>
              <w:t>Tealium</w:t>
            </w:r>
            <w:r w:rsidRPr="006107A9">
              <w:rPr>
                <w:rFonts w:ascii="Arial" w:eastAsia="MS Mincho" w:hAnsi="Arial" w:cs="Arial" w:hint="eastAsia"/>
                <w:color w:val="000000"/>
                <w:szCs w:val="24"/>
                <w:lang w:val="ja-JP"/>
              </w:rPr>
              <w:t>が極秘データを処理することを要求しないものとすることを表明し、保証する。個人データ（日本の個人情報の保護に関する法律に定義する「個人データ」を含む。）が本</w:t>
            </w:r>
            <w:r w:rsidRPr="006107A9">
              <w:rPr>
                <w:rFonts w:ascii="Arial" w:eastAsia="MS Mincho" w:hAnsi="Arial" w:cs="Arial"/>
                <w:color w:val="000000"/>
                <w:szCs w:val="24"/>
                <w:lang w:val="ja-JP"/>
              </w:rPr>
              <w:t>MSA</w:t>
            </w:r>
            <w:r w:rsidRPr="006107A9">
              <w:rPr>
                <w:rFonts w:ascii="Arial" w:eastAsia="MS Mincho" w:hAnsi="Arial" w:cs="Arial" w:hint="eastAsia"/>
                <w:color w:val="000000"/>
                <w:szCs w:val="24"/>
                <w:lang w:val="ja-JP"/>
              </w:rPr>
              <w:t>に基づき転送される場合は、各当事</w:t>
            </w:r>
            <w:r w:rsidRPr="006107A9">
              <w:rPr>
                <w:rFonts w:ascii="Arial" w:eastAsiaTheme="minorEastAsia" w:hAnsi="Arial" w:cs="Arial"/>
                <w:color w:val="000000"/>
                <w:szCs w:val="24"/>
                <w:lang w:val="ja-JP"/>
              </w:rPr>
              <w:t>者は適用される法および規則または同等の適用される法律をすべて遵守するものとする。顧客は、本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に従って処理される個人データの対象である個人から同意（かかる同意が適用法規で求められる場合）をすでに得たか、または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に転送する前に得ることを本書により保証し、誓約する。顧客は、本セクション</w:t>
            </w:r>
            <w:r w:rsidRPr="006107A9">
              <w:rPr>
                <w:rFonts w:ascii="Arial" w:eastAsiaTheme="minorEastAsia" w:hAnsi="Arial" w:cs="Arial"/>
                <w:color w:val="000000"/>
                <w:szCs w:val="24"/>
                <w:lang w:val="ja-JP"/>
              </w:rPr>
              <w:t>11</w:t>
            </w:r>
            <w:r w:rsidRPr="006107A9">
              <w:rPr>
                <w:rFonts w:ascii="Arial" w:eastAsiaTheme="minorEastAsia" w:hAnsi="Arial" w:cs="Arial"/>
                <w:color w:val="000000"/>
                <w:szCs w:val="24"/>
                <w:lang w:val="ja-JP"/>
              </w:rPr>
              <w:t>に基づく義務に対する顧客もしくはその従業員や代理人の遵守不履行に起因して、</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が負った、もしくは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が責任を負うようになるすべての費用、請求、損害、または経費については顧客の</w:t>
            </w:r>
            <w:r w:rsidRPr="006107A9">
              <w:rPr>
                <w:rFonts w:ascii="Arial" w:eastAsiaTheme="minorEastAsia" w:hAnsi="Arial" w:cs="Arial" w:hint="eastAsia"/>
                <w:color w:val="000000"/>
                <w:szCs w:val="24"/>
                <w:lang w:val="ja-JP"/>
              </w:rPr>
              <w:t>費用</w:t>
            </w:r>
            <w:r w:rsidRPr="006107A9">
              <w:rPr>
                <w:rFonts w:ascii="Arial" w:eastAsiaTheme="minorEastAsia" w:hAnsi="Arial" w:cs="Arial"/>
                <w:color w:val="000000"/>
                <w:szCs w:val="24"/>
                <w:lang w:val="ja-JP"/>
              </w:rPr>
              <w:t>負担で</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を守り、</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に補償することに同意する。</w:t>
            </w:r>
          </w:p>
        </w:tc>
        <w:tc>
          <w:tcPr>
            <w:tcW w:w="5148" w:type="dxa"/>
          </w:tcPr>
          <w:p w14:paraId="702C8683"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 xml:space="preserve">Customer represents and warrants that it will not transmit to Tealium nor require Tealium to process any Highly Sensitive Data. In the event that any personal data (including all “personal </w:t>
            </w:r>
            <w:r w:rsidRPr="006107A9">
              <w:rPr>
                <w:rFonts w:ascii="Arial" w:eastAsiaTheme="minorEastAsia" w:hAnsi="Arial" w:cs="Arial" w:hint="eastAsia"/>
                <w:color w:val="000000"/>
              </w:rPr>
              <w:t>data</w:t>
            </w:r>
            <w:r w:rsidRPr="006107A9">
              <w:rPr>
                <w:rFonts w:ascii="Arial" w:eastAsiaTheme="minorEastAsia" w:hAnsi="Arial" w:cs="Arial"/>
                <w:color w:val="000000"/>
              </w:rPr>
              <w:t>” defined in Japanese “Act on the Protection of Personal Information”)</w:t>
            </w:r>
            <w:r w:rsidRPr="006107A9">
              <w:rPr>
                <w:rFonts w:ascii="Arial" w:eastAsiaTheme="minorEastAsia" w:hAnsi="Arial" w:cs="Arial" w:hint="eastAsia"/>
                <w:color w:val="000000"/>
              </w:rPr>
              <w:t xml:space="preserve"> </w:t>
            </w:r>
            <w:r w:rsidRPr="006107A9">
              <w:rPr>
                <w:rFonts w:ascii="Arial" w:eastAsiaTheme="minorEastAsia" w:hAnsi="Arial" w:cs="Arial"/>
                <w:color w:val="000000"/>
              </w:rPr>
              <w:t>is transferred under this MSA, each Party will comply with all applicable laws and regulations, or any equivalent, applicable legislation. Customer hereby warrants and undertakes that it has obtained or will obtain the consent of any individual whose personal data is to be processed pursuant to this MSA, prior to transfer to Tealium, if such consent is required by applicable regulations or law. Customer agrees that, at its own expense, it will defend and indemnify Tealium against all costs, claims, damages, or expenses incurred by Tealium or for which Tealium may become liable due to any failure by Customer or its employees or agents to comply with any of its obligations under this Section 11.</w:t>
            </w:r>
          </w:p>
        </w:tc>
      </w:tr>
      <w:tr w:rsidR="00A16030" w:rsidRPr="006107A9" w14:paraId="1D7090B7" w14:textId="77777777" w:rsidTr="000164D3">
        <w:tc>
          <w:tcPr>
            <w:tcW w:w="4518" w:type="dxa"/>
          </w:tcPr>
          <w:p w14:paraId="3681D684" w14:textId="77777777" w:rsidR="00A16030" w:rsidRPr="006107A9" w:rsidRDefault="006107A9">
            <w:pPr>
              <w:pStyle w:val="BodyText"/>
              <w:keepN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12.</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通知</w:t>
            </w:r>
          </w:p>
        </w:tc>
        <w:tc>
          <w:tcPr>
            <w:tcW w:w="5148" w:type="dxa"/>
          </w:tcPr>
          <w:p w14:paraId="2E0F565A" w14:textId="77777777" w:rsidR="00A16030" w:rsidRPr="006107A9" w:rsidRDefault="006107A9">
            <w:pPr>
              <w:pStyle w:val="BodyText"/>
              <w:keepN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Notices</w:t>
            </w:r>
          </w:p>
        </w:tc>
      </w:tr>
      <w:tr w:rsidR="00A16030" w:rsidRPr="006107A9" w14:paraId="0E222FF1" w14:textId="77777777" w:rsidTr="000164D3">
        <w:tc>
          <w:tcPr>
            <w:tcW w:w="4518" w:type="dxa"/>
          </w:tcPr>
          <w:p w14:paraId="026C840B" w14:textId="77777777" w:rsidR="00A16030" w:rsidRPr="006107A9" w:rsidRDefault="006107A9">
            <w:pPr>
              <w:pStyle w:val="BodyText"/>
              <w:keepN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szCs w:val="24"/>
                <w:lang w:val="ja-JP"/>
              </w:rPr>
              <w:t>MSA</w:t>
            </w:r>
            <w:r w:rsidRPr="006107A9">
              <w:rPr>
                <w:rFonts w:ascii="Arial" w:eastAsiaTheme="minorEastAsia" w:hAnsi="Arial" w:cs="Arial"/>
                <w:color w:val="000000"/>
                <w:szCs w:val="24"/>
                <w:lang w:val="ja-JP"/>
              </w:rPr>
              <w:t>に基づき容認されるか、または必要とされるすべての通知は</w:t>
            </w:r>
            <w:r w:rsidRPr="006107A9">
              <w:rPr>
                <w:rFonts w:ascii="Arial" w:eastAsiaTheme="minorEastAsia" w:hAnsi="Arial" w:cs="Arial" w:hint="eastAsia"/>
                <w:color w:val="000000"/>
                <w:szCs w:val="24"/>
                <w:lang w:val="ja-JP"/>
              </w:rPr>
              <w:t>、</w:t>
            </w:r>
            <w:r w:rsidRPr="006107A9">
              <w:rPr>
                <w:rFonts w:ascii="Arial" w:eastAsiaTheme="minorEastAsia" w:hAnsi="Arial" w:cs="Arial"/>
                <w:color w:val="000000"/>
                <w:szCs w:val="24"/>
                <w:lang w:val="ja-JP"/>
              </w:rPr>
              <w:t>書面によるものとし、</w:t>
            </w:r>
            <w:r w:rsidRPr="006107A9">
              <w:rPr>
                <w:rFonts w:ascii="Arial" w:eastAsiaTheme="minorEastAsia" w:hAnsi="Arial" w:cs="Arial"/>
                <w:color w:val="000000"/>
                <w:szCs w:val="24"/>
                <w:lang w:val="ja-JP"/>
              </w:rPr>
              <w:t xml:space="preserve">(a) </w:t>
            </w:r>
            <w:r w:rsidRPr="006107A9">
              <w:rPr>
                <w:rFonts w:ascii="Arial" w:eastAsiaTheme="minorEastAsia" w:hAnsi="Arial" w:cs="Arial"/>
                <w:color w:val="000000"/>
                <w:szCs w:val="24"/>
                <w:lang w:val="ja-JP"/>
              </w:rPr>
              <w:t>直接手渡しの場合は手渡した時点、</w:t>
            </w:r>
            <w:r w:rsidRPr="006107A9">
              <w:rPr>
                <w:rFonts w:ascii="Arial" w:eastAsiaTheme="minorEastAsia" w:hAnsi="Arial" w:cs="Arial"/>
                <w:color w:val="000000"/>
                <w:szCs w:val="24"/>
                <w:lang w:val="ja-JP"/>
              </w:rPr>
              <w:t xml:space="preserve">(b) </w:t>
            </w:r>
            <w:r w:rsidRPr="006107A9">
              <w:rPr>
                <w:rFonts w:ascii="Arial" w:eastAsiaTheme="minorEastAsia" w:hAnsi="Arial" w:cs="Arial"/>
                <w:color w:val="000000"/>
                <w:szCs w:val="24"/>
                <w:lang w:val="ja-JP"/>
              </w:rPr>
              <w:t>電子メールもしくはファクスの送信の場合は受取人が送信された通知を確認した時点、あるいは</w:t>
            </w:r>
            <w:r w:rsidRPr="006107A9">
              <w:rPr>
                <w:rFonts w:ascii="Arial" w:eastAsiaTheme="minorEastAsia" w:hAnsi="Arial" w:cs="Arial"/>
                <w:color w:val="000000"/>
                <w:szCs w:val="24"/>
                <w:lang w:val="ja-JP"/>
              </w:rPr>
              <w:t xml:space="preserve"> (c) </w:t>
            </w:r>
            <w:r w:rsidRPr="006107A9">
              <w:rPr>
                <w:rFonts w:ascii="Arial" w:eastAsiaTheme="minorEastAsia" w:hAnsi="Arial" w:cs="Arial"/>
                <w:color w:val="000000"/>
                <w:szCs w:val="24"/>
                <w:lang w:val="ja-JP"/>
              </w:rPr>
              <w:t>配達証明郵便もしくは書留郵便（配達証明付き）、または翌日配達宅配便で送付する場合には、送付から</w:t>
            </w:r>
            <w:r w:rsidRPr="006107A9">
              <w:rPr>
                <w:rFonts w:ascii="Arial" w:eastAsiaTheme="minorEastAsia" w:hAnsi="Arial" w:cs="Arial"/>
                <w:color w:val="000000"/>
                <w:szCs w:val="24"/>
                <w:lang w:val="ja-JP"/>
              </w:rPr>
              <w:t>3</w:t>
            </w:r>
            <w:r w:rsidRPr="006107A9">
              <w:rPr>
                <w:rFonts w:ascii="Arial" w:eastAsiaTheme="minorEastAsia" w:hAnsi="Arial" w:cs="Arial"/>
                <w:color w:val="000000"/>
                <w:szCs w:val="24"/>
                <w:lang w:val="ja-JP"/>
              </w:rPr>
              <w:t>日後に発効するとみなされるものとする。通知は、本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に記載する住所、またはいずれかの当事者が書面で指定する他の住所に送付するものとする。</w:t>
            </w:r>
          </w:p>
        </w:tc>
        <w:tc>
          <w:tcPr>
            <w:tcW w:w="5148" w:type="dxa"/>
          </w:tcPr>
          <w:p w14:paraId="18123905" w14:textId="77777777" w:rsidR="00A16030" w:rsidRPr="006107A9" w:rsidRDefault="006107A9">
            <w:pPr>
              <w:pStyle w:val="BodyText"/>
              <w:keepNext/>
              <w:spacing w:before="120" w:afterAutospacing="0"/>
              <w:jc w:val="both"/>
              <w:rPr>
                <w:rFonts w:ascii="Arial" w:eastAsiaTheme="minorEastAsia" w:hAnsi="Arial" w:cs="Arial"/>
                <w:color w:val="000000"/>
              </w:rPr>
            </w:pPr>
            <w:r w:rsidRPr="006107A9">
              <w:rPr>
                <w:rFonts w:ascii="Arial" w:eastAsiaTheme="minorEastAsia" w:hAnsi="Arial" w:cs="Arial"/>
                <w:color w:val="000000"/>
              </w:rPr>
              <w:t>All notices permitted or required under this MSA will be in writing, and will be deemed effective when: (a) delivered by personal delivery, (b) confirmed by the recipient, for notices delivered by electronic mail or facsimile transmission, or (c) three days after being sent by certified or registered mail (return receipt requested) or overnight courier. Notices will be sent to the addresses set forth in this MSA or such other address as either Party may specify in writing.</w:t>
            </w:r>
          </w:p>
        </w:tc>
      </w:tr>
      <w:tr w:rsidR="00A16030" w:rsidRPr="006107A9" w14:paraId="14FC8E2F" w14:textId="77777777" w:rsidTr="000164D3">
        <w:tc>
          <w:tcPr>
            <w:tcW w:w="4518" w:type="dxa"/>
          </w:tcPr>
          <w:p w14:paraId="5095E0BB"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13.</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広報</w:t>
            </w:r>
          </w:p>
        </w:tc>
        <w:tc>
          <w:tcPr>
            <w:tcW w:w="5148" w:type="dxa"/>
          </w:tcPr>
          <w:p w14:paraId="20DB37E8" w14:textId="77777777" w:rsidR="00A16030" w:rsidRPr="006107A9" w:rsidRDefault="006107A9">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Publicity</w:t>
            </w:r>
          </w:p>
        </w:tc>
      </w:tr>
      <w:tr w:rsidR="00A16030" w:rsidRPr="006107A9" w14:paraId="5DC3B39A" w14:textId="77777777" w:rsidTr="000164D3">
        <w:tc>
          <w:tcPr>
            <w:tcW w:w="4518" w:type="dxa"/>
          </w:tcPr>
          <w:p w14:paraId="37E75ED1" w14:textId="77777777" w:rsidR="00A16030" w:rsidRPr="006107A9" w:rsidRDefault="006107A9">
            <w:pPr>
              <w:spacing w:before="120" w:after="120" w:afterAutospacing="0"/>
              <w:jc w:val="both"/>
              <w:rPr>
                <w:rFonts w:eastAsiaTheme="minorEastAsia" w:cs="Arial"/>
                <w:szCs w:val="24"/>
                <w:lang w:eastAsia="ja-JP"/>
              </w:rPr>
            </w:pPr>
            <w:r w:rsidRPr="006107A9">
              <w:rPr>
                <w:rFonts w:eastAsiaTheme="minorEastAsia" w:cs="Arial"/>
                <w:color w:val="000000"/>
                <w:szCs w:val="24"/>
                <w:lang w:val="ja-JP" w:eastAsia="ja-JP"/>
              </w:rPr>
              <w:t>契約期間中に、</w:t>
            </w:r>
            <w:r w:rsidRPr="006107A9">
              <w:rPr>
                <w:rFonts w:eastAsiaTheme="minorEastAsia" w:cs="Arial"/>
                <w:color w:val="000000"/>
                <w:szCs w:val="24"/>
                <w:lang w:val="ja-JP" w:eastAsia="ja-JP"/>
              </w:rPr>
              <w:t>Tealium</w:t>
            </w:r>
            <w:r w:rsidRPr="006107A9">
              <w:rPr>
                <w:rFonts w:eastAsiaTheme="minorEastAsia" w:cs="Arial"/>
                <w:color w:val="000000"/>
                <w:szCs w:val="24"/>
                <w:lang w:val="ja-JP" w:eastAsia="ja-JP"/>
              </w:rPr>
              <w:t>は報道発表において本</w:t>
            </w:r>
            <w:r w:rsidRPr="006107A9">
              <w:rPr>
                <w:rFonts w:eastAsiaTheme="minorEastAsia" w:cs="Arial"/>
                <w:color w:val="000000"/>
                <w:szCs w:val="24"/>
                <w:lang w:val="ja-JP" w:eastAsia="ja-JP"/>
              </w:rPr>
              <w:t>MSA</w:t>
            </w:r>
            <w:r w:rsidRPr="006107A9">
              <w:rPr>
                <w:rFonts w:eastAsiaTheme="minorEastAsia" w:cs="Arial"/>
                <w:color w:val="000000"/>
                <w:szCs w:val="24"/>
                <w:lang w:val="ja-JP" w:eastAsia="ja-JP"/>
              </w:rPr>
              <w:t>に言及することができ、顧客を本サービス貴方として示すという限定的な目的のために、</w:t>
            </w:r>
            <w:r w:rsidRPr="006107A9">
              <w:rPr>
                <w:rFonts w:eastAsiaTheme="minorEastAsia" w:cs="Arial"/>
                <w:color w:val="000000"/>
                <w:szCs w:val="24"/>
                <w:lang w:val="ja-JP" w:eastAsia="ja-JP"/>
              </w:rPr>
              <w:t>Tealium</w:t>
            </w:r>
            <w:r w:rsidRPr="006107A9">
              <w:rPr>
                <w:rFonts w:eastAsiaTheme="minorEastAsia" w:cs="Arial"/>
                <w:color w:val="000000"/>
                <w:szCs w:val="24"/>
                <w:lang w:val="ja-JP" w:eastAsia="ja-JP"/>
              </w:rPr>
              <w:t>のウェブサイトで顧客のロゴを使用することができることに顧客は同意する。ただし、</w:t>
            </w:r>
            <w:r w:rsidRPr="006107A9">
              <w:rPr>
                <w:rFonts w:eastAsiaTheme="minorEastAsia" w:cs="Arial"/>
                <w:color w:val="000000"/>
                <w:szCs w:val="24"/>
                <w:lang w:val="ja-JP" w:eastAsia="ja-JP"/>
              </w:rPr>
              <w:t xml:space="preserve">(a) </w:t>
            </w:r>
            <w:r w:rsidRPr="006107A9">
              <w:rPr>
                <w:rFonts w:eastAsiaTheme="minorEastAsia" w:cs="Arial"/>
                <w:color w:val="000000"/>
                <w:szCs w:val="24"/>
                <w:lang w:val="ja-JP" w:eastAsia="ja-JP"/>
              </w:rPr>
              <w:t>顧客がそのロゴのかかる使用に関して提供するすべてのガイダンスを</w:t>
            </w:r>
            <w:r w:rsidRPr="006107A9">
              <w:rPr>
                <w:rFonts w:eastAsiaTheme="minorEastAsia" w:cs="Arial"/>
                <w:color w:val="000000"/>
                <w:szCs w:val="24"/>
                <w:lang w:val="ja-JP" w:eastAsia="ja-JP"/>
              </w:rPr>
              <w:t>Tealium</w:t>
            </w:r>
            <w:r w:rsidRPr="006107A9">
              <w:rPr>
                <w:rFonts w:eastAsiaTheme="minorEastAsia" w:cs="Arial"/>
                <w:color w:val="000000"/>
                <w:szCs w:val="24"/>
                <w:lang w:val="ja-JP" w:eastAsia="ja-JP"/>
              </w:rPr>
              <w:t>は遵守し、</w:t>
            </w:r>
            <w:r w:rsidRPr="006107A9">
              <w:rPr>
                <w:rFonts w:eastAsiaTheme="minorEastAsia" w:cs="Arial"/>
                <w:color w:val="000000"/>
                <w:szCs w:val="24"/>
                <w:lang w:val="ja-JP" w:eastAsia="ja-JP"/>
              </w:rPr>
              <w:t>(b) Tealium</w:t>
            </w:r>
            <w:r w:rsidRPr="006107A9">
              <w:rPr>
                <w:rFonts w:eastAsiaTheme="minorEastAsia" w:cs="Arial"/>
                <w:color w:val="000000"/>
                <w:szCs w:val="24"/>
                <w:lang w:val="ja-JP" w:eastAsia="ja-JP"/>
              </w:rPr>
              <w:t>はその他の形で顧客のロゴを使用する</w:t>
            </w:r>
            <w:r w:rsidRPr="006107A9">
              <w:rPr>
                <w:rFonts w:eastAsiaTheme="minorEastAsia" w:cs="Arial" w:hint="eastAsia"/>
                <w:color w:val="000000"/>
                <w:szCs w:val="24"/>
                <w:lang w:val="ja-JP" w:eastAsia="ja-JP"/>
              </w:rPr>
              <w:t>場合は事</w:t>
            </w:r>
            <w:r w:rsidRPr="006107A9">
              <w:rPr>
                <w:rFonts w:eastAsiaTheme="minorEastAsia" w:cs="Arial"/>
                <w:color w:val="000000"/>
                <w:szCs w:val="24"/>
                <w:lang w:val="ja-JP" w:eastAsia="ja-JP"/>
              </w:rPr>
              <w:t>前に顧客の書面による事前承認を得るものとする。</w:t>
            </w:r>
          </w:p>
        </w:tc>
        <w:tc>
          <w:tcPr>
            <w:tcW w:w="5148" w:type="dxa"/>
          </w:tcPr>
          <w:p w14:paraId="422D452D" w14:textId="77777777" w:rsidR="00A16030" w:rsidRPr="006107A9" w:rsidRDefault="006107A9">
            <w:pPr>
              <w:spacing w:before="120" w:after="120" w:afterAutospacing="0"/>
              <w:jc w:val="both"/>
              <w:rPr>
                <w:rFonts w:eastAsiaTheme="minorEastAsia" w:cs="Arial"/>
              </w:rPr>
            </w:pPr>
            <w:r w:rsidRPr="006107A9">
              <w:rPr>
                <w:rFonts w:eastAsiaTheme="minorEastAsia" w:cs="Arial"/>
                <w:color w:val="000000"/>
              </w:rPr>
              <w:t xml:space="preserve">During the Term, Customer agrees that Tealium may refer to this MSA in a press release and use the Customer's logo on its web site for the limited purpose of identifying Customer as a user of Services; provided that (a) Tealium will comply with any and all guidance Customer provides concerning such use of Customer's logo and (b) Tealium will secure Customer's prior written approval before using Customer's logo in any other manner.  </w:t>
            </w:r>
          </w:p>
        </w:tc>
      </w:tr>
      <w:tr w:rsidR="00A16030" w:rsidRPr="006107A9" w14:paraId="042C95BA" w14:textId="77777777" w:rsidTr="000164D3">
        <w:tc>
          <w:tcPr>
            <w:tcW w:w="4518" w:type="dxa"/>
          </w:tcPr>
          <w:p w14:paraId="37CDF622"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14.</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法および裁判地</w:t>
            </w:r>
          </w:p>
        </w:tc>
        <w:tc>
          <w:tcPr>
            <w:tcW w:w="5148" w:type="dxa"/>
          </w:tcPr>
          <w:p w14:paraId="7368525C" w14:textId="77777777" w:rsidR="00A16030" w:rsidRPr="006107A9" w:rsidRDefault="006107A9">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Law and Venue</w:t>
            </w:r>
          </w:p>
        </w:tc>
      </w:tr>
      <w:tr w:rsidR="00A16030" w:rsidRPr="006107A9" w14:paraId="35E04D4B" w14:textId="77777777" w:rsidTr="000164D3">
        <w:tc>
          <w:tcPr>
            <w:tcW w:w="4518" w:type="dxa"/>
          </w:tcPr>
          <w:p w14:paraId="3D78AF40"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は、法の抵触法の原則と無関係に、</w:t>
            </w:r>
            <w:r w:rsidRPr="006107A9">
              <w:rPr>
                <w:rFonts w:ascii="Arial" w:eastAsiaTheme="minorEastAsia" w:hAnsi="Arial" w:cs="Arial" w:hint="eastAsia"/>
                <w:color w:val="000000"/>
                <w:szCs w:val="24"/>
                <w:lang w:val="ja-JP"/>
              </w:rPr>
              <w:t>日本</w:t>
            </w:r>
            <w:r w:rsidRPr="006107A9">
              <w:rPr>
                <w:rFonts w:ascii="Arial" w:eastAsiaTheme="minorEastAsia" w:hAnsi="Arial" w:cs="Arial"/>
                <w:color w:val="000000"/>
                <w:szCs w:val="24"/>
                <w:lang w:val="ja-JP"/>
              </w:rPr>
              <w:t>法に従って解釈し、強制するものとする。ただし、統一コンピューター情報取引法は、適用しないものとする。両当事者は、国際物品売買契約に関する国際連合条約の本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への適用を明示的に放棄する。差し止めを求める訴訟（当該訴訟はいかなる時にも、管轄権を有するいずれの裁判所にも提起できる）を除き、あらゆる紛争の専属的な裁判地は、</w:t>
            </w:r>
            <w:r w:rsidRPr="006107A9">
              <w:rPr>
                <w:rFonts w:ascii="Arial" w:eastAsiaTheme="minorEastAsia" w:hAnsi="Arial" w:cs="Arial" w:hint="eastAsia"/>
                <w:color w:val="000000"/>
                <w:szCs w:val="24"/>
                <w:lang w:val="ja-JP"/>
              </w:rPr>
              <w:t>東京</w:t>
            </w:r>
            <w:r w:rsidRPr="006107A9">
              <w:rPr>
                <w:rFonts w:ascii="Arial" w:eastAsiaTheme="minorEastAsia" w:hAnsi="Arial" w:cs="Arial"/>
                <w:color w:val="000000"/>
                <w:szCs w:val="24"/>
                <w:lang w:val="ja-JP"/>
              </w:rPr>
              <w:t>とし、いずれの当事者も当該裁判地の人的管轄権に同意し、当該管轄権に対する異議申し立ての権利を放棄する。</w:t>
            </w:r>
          </w:p>
        </w:tc>
        <w:tc>
          <w:tcPr>
            <w:tcW w:w="5148" w:type="dxa"/>
          </w:tcPr>
          <w:p w14:paraId="59E80A4F"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 xml:space="preserve">This MSA will be construed and enforced in accordance with the laws of </w:t>
            </w:r>
            <w:r w:rsidRPr="006107A9">
              <w:rPr>
                <w:rFonts w:ascii="Arial" w:eastAsiaTheme="minorEastAsia" w:hAnsi="Arial" w:cs="Arial" w:hint="eastAsia"/>
                <w:color w:val="000000"/>
              </w:rPr>
              <w:t xml:space="preserve">Japan </w:t>
            </w:r>
            <w:r w:rsidRPr="006107A9">
              <w:rPr>
                <w:rFonts w:ascii="Arial" w:eastAsiaTheme="minorEastAsia" w:hAnsi="Arial" w:cs="Arial"/>
                <w:color w:val="000000"/>
              </w:rPr>
              <w:t xml:space="preserve">without regard to its conflict of laws principles; provided, however, that the Uniform Computer Information Transactions Act will not apply. The Parties expressly disclaim the application of the United Nations Convention on the International Sale of Goods to this MSA. Except for any action for injunctive (which may be brought at any time in any court of competent jurisdiction), exclusive venue for any dispute will be </w:t>
            </w:r>
            <w:r w:rsidRPr="006107A9">
              <w:rPr>
                <w:rFonts w:ascii="Arial" w:eastAsiaTheme="minorEastAsia" w:hAnsi="Arial" w:cs="Arial" w:hint="eastAsia"/>
                <w:color w:val="000000"/>
              </w:rPr>
              <w:t>Tokyo</w:t>
            </w:r>
            <w:r w:rsidRPr="006107A9">
              <w:rPr>
                <w:rFonts w:ascii="Arial" w:eastAsiaTheme="minorEastAsia" w:hAnsi="Arial" w:cs="Arial"/>
                <w:color w:val="000000"/>
              </w:rPr>
              <w:t>, and each Party agrees to personal jurisdiction in such venue, and waives any objection thereto.</w:t>
            </w:r>
          </w:p>
        </w:tc>
      </w:tr>
      <w:tr w:rsidR="00A16030" w:rsidRPr="006107A9" w14:paraId="3CEABA2D" w14:textId="77777777" w:rsidTr="000164D3">
        <w:tc>
          <w:tcPr>
            <w:tcW w:w="4518" w:type="dxa"/>
          </w:tcPr>
          <w:p w14:paraId="790212DB" w14:textId="77777777" w:rsidR="00A16030" w:rsidRPr="006107A9" w:rsidRDefault="006107A9">
            <w:pPr>
              <w:pStyle w:val="BodyText"/>
              <w:spacing w:before="120" w:afterAutospacing="0"/>
              <w:jc w:val="both"/>
              <w:rPr>
                <w:rFonts w:ascii="Arial" w:eastAsiaTheme="minorEastAsia" w:hAnsi="Arial" w:cs="Arial"/>
                <w:szCs w:val="24"/>
                <w:lang w:eastAsia="zh-TW"/>
              </w:rPr>
            </w:pPr>
            <w:r w:rsidRPr="006107A9">
              <w:rPr>
                <w:rFonts w:ascii="Arial" w:eastAsiaTheme="minorEastAsia" w:hAnsi="Arial" w:cs="Arial"/>
                <w:b/>
                <w:color w:val="000000"/>
                <w:szCs w:val="24"/>
                <w:lang w:eastAsia="zh-TW"/>
              </w:rPr>
              <w:t>15.</w:t>
            </w:r>
            <w:r w:rsidRPr="006107A9">
              <w:rPr>
                <w:rFonts w:ascii="Arial" w:eastAsiaTheme="minorEastAsia" w:hAnsi="Arial" w:cs="Arial"/>
                <w:b/>
                <w:color w:val="000000"/>
                <w:szCs w:val="24"/>
                <w:lang w:eastAsia="zh-TW"/>
              </w:rPr>
              <w:t xml:space="preserve">　　</w:t>
            </w:r>
            <w:r w:rsidRPr="006107A9">
              <w:rPr>
                <w:rFonts w:ascii="Arial" w:eastAsiaTheme="minorEastAsia" w:hAnsi="Arial" w:cs="Arial"/>
                <w:b/>
                <w:color w:val="000000"/>
                <w:szCs w:val="24"/>
                <w:lang w:val="ja-JP" w:eastAsia="zh-TW"/>
              </w:rPr>
              <w:t>可分性、権利放棄</w:t>
            </w:r>
          </w:p>
        </w:tc>
        <w:tc>
          <w:tcPr>
            <w:tcW w:w="5148" w:type="dxa"/>
          </w:tcPr>
          <w:p w14:paraId="5F9A48E1" w14:textId="77777777" w:rsidR="00A16030" w:rsidRPr="006107A9" w:rsidRDefault="006107A9">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Severability; Waiver</w:t>
            </w:r>
          </w:p>
        </w:tc>
      </w:tr>
      <w:tr w:rsidR="00A16030" w:rsidRPr="006107A9" w14:paraId="671CFD1C" w14:textId="77777777" w:rsidTr="000164D3">
        <w:tc>
          <w:tcPr>
            <w:tcW w:w="4518" w:type="dxa"/>
          </w:tcPr>
          <w:p w14:paraId="13F53368"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のいずれかの条件または条項が無効または強制不可能であると</w:t>
            </w:r>
            <w:r w:rsidRPr="006107A9">
              <w:rPr>
                <w:rFonts w:ascii="Arial" w:eastAsiaTheme="minorEastAsia" w:hAnsi="Arial" w:cs="Arial" w:hint="eastAsia"/>
                <w:color w:val="000000"/>
                <w:szCs w:val="24"/>
                <w:lang w:val="ja-JP"/>
              </w:rPr>
              <w:t>、</w:t>
            </w:r>
            <w:r w:rsidRPr="006107A9">
              <w:rPr>
                <w:rFonts w:ascii="Arial" w:eastAsiaTheme="minorEastAsia" w:hAnsi="Arial" w:cs="Arial"/>
                <w:color w:val="000000"/>
                <w:szCs w:val="24"/>
                <w:lang w:val="ja-JP"/>
              </w:rPr>
              <w:t>管轄権を有する裁判所に判断された場合には、当該条項は、可能な最大限度まで両当事者が表明した意図を実現するように解釈するものとし、本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の残りの部分は影響を受けず、有効かつ強制可能なままであるものとする。いずれかの当事者が本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のいずれかの権利や規定を行使または履行しない</w:t>
            </w:r>
            <w:r w:rsidRPr="006107A9">
              <w:rPr>
                <w:rFonts w:ascii="Arial" w:eastAsiaTheme="minorEastAsia" w:hAnsi="Arial" w:cs="Arial" w:hint="eastAsia"/>
                <w:color w:val="000000"/>
                <w:szCs w:val="24"/>
                <w:lang w:val="ja-JP"/>
              </w:rPr>
              <w:t>場合であっても、当該</w:t>
            </w:r>
            <w:r w:rsidRPr="006107A9">
              <w:rPr>
                <w:rFonts w:ascii="Arial" w:eastAsiaTheme="minorEastAsia" w:hAnsi="Arial" w:cs="Arial"/>
                <w:color w:val="000000"/>
                <w:szCs w:val="24"/>
                <w:lang w:val="ja-JP"/>
              </w:rPr>
              <w:t>権利</w:t>
            </w:r>
            <w:r w:rsidRPr="006107A9">
              <w:rPr>
                <w:rFonts w:ascii="Arial" w:eastAsiaTheme="minorEastAsia" w:hAnsi="Arial" w:cs="Arial" w:hint="eastAsia"/>
                <w:color w:val="000000"/>
                <w:szCs w:val="24"/>
                <w:lang w:val="ja-JP"/>
              </w:rPr>
              <w:t>または条項</w:t>
            </w:r>
            <w:r w:rsidRPr="006107A9">
              <w:rPr>
                <w:rFonts w:ascii="Arial" w:eastAsiaTheme="minorEastAsia" w:hAnsi="Arial" w:cs="Arial"/>
                <w:color w:val="000000"/>
                <w:szCs w:val="24"/>
                <w:lang w:val="ja-JP"/>
              </w:rPr>
              <w:t>の</w:t>
            </w:r>
            <w:r w:rsidRPr="006107A9">
              <w:rPr>
                <w:rFonts w:ascii="Arial" w:eastAsiaTheme="minorEastAsia" w:hAnsi="Arial" w:cs="Arial" w:hint="eastAsia"/>
                <w:color w:val="000000"/>
                <w:szCs w:val="24"/>
                <w:lang w:val="ja-JP"/>
              </w:rPr>
              <w:t>権利</w:t>
            </w:r>
            <w:r w:rsidRPr="006107A9">
              <w:rPr>
                <w:rFonts w:ascii="Arial" w:eastAsiaTheme="minorEastAsia" w:hAnsi="Arial" w:cs="Arial"/>
                <w:color w:val="000000"/>
                <w:szCs w:val="24"/>
                <w:lang w:val="ja-JP"/>
              </w:rPr>
              <w:t>放棄</w:t>
            </w:r>
            <w:r w:rsidRPr="006107A9">
              <w:rPr>
                <w:rFonts w:ascii="Arial" w:eastAsiaTheme="minorEastAsia" w:hAnsi="Arial" w:cs="Arial" w:hint="eastAsia"/>
                <w:color w:val="000000"/>
                <w:szCs w:val="24"/>
                <w:lang w:val="ja-JP"/>
              </w:rPr>
              <w:t>が</w:t>
            </w:r>
            <w:r w:rsidRPr="006107A9">
              <w:rPr>
                <w:rFonts w:ascii="Arial" w:eastAsiaTheme="minorEastAsia" w:hAnsi="Arial" w:cs="Arial"/>
                <w:color w:val="000000"/>
                <w:szCs w:val="24"/>
                <w:lang w:val="ja-JP"/>
              </w:rPr>
              <w:t>構成</w:t>
            </w:r>
            <w:r w:rsidRPr="006107A9">
              <w:rPr>
                <w:rFonts w:ascii="Arial" w:eastAsiaTheme="minorEastAsia" w:hAnsi="Arial" w:cs="Arial" w:hint="eastAsia"/>
                <w:color w:val="000000"/>
                <w:szCs w:val="24"/>
                <w:lang w:val="ja-JP"/>
              </w:rPr>
              <w:t>され</w:t>
            </w:r>
            <w:r w:rsidRPr="006107A9">
              <w:rPr>
                <w:rFonts w:ascii="Arial" w:eastAsiaTheme="minorEastAsia" w:hAnsi="Arial" w:cs="Arial"/>
                <w:color w:val="000000"/>
                <w:szCs w:val="24"/>
                <w:lang w:val="ja-JP"/>
              </w:rPr>
              <w:t>ないものとし、ある場合において一方の当事者が認めた放棄はその</w:t>
            </w:r>
            <w:r w:rsidRPr="006107A9">
              <w:rPr>
                <w:rFonts w:ascii="Arial" w:eastAsiaTheme="minorEastAsia" w:hAnsi="Arial" w:cs="Arial" w:hint="eastAsia"/>
                <w:color w:val="000000"/>
                <w:szCs w:val="24"/>
                <w:lang w:val="ja-JP"/>
              </w:rPr>
              <w:t>、</w:t>
            </w:r>
            <w:r w:rsidRPr="006107A9">
              <w:rPr>
                <w:rFonts w:ascii="Arial" w:eastAsiaTheme="minorEastAsia" w:hAnsi="Arial" w:cs="Arial"/>
                <w:color w:val="000000"/>
                <w:szCs w:val="24"/>
                <w:lang w:val="ja-JP"/>
              </w:rPr>
              <w:t>他の場合</w:t>
            </w:r>
            <w:r w:rsidRPr="006107A9">
              <w:rPr>
                <w:rFonts w:ascii="Arial" w:eastAsiaTheme="minorEastAsia" w:hAnsi="Arial" w:cs="Arial" w:hint="eastAsia"/>
                <w:color w:val="000000"/>
                <w:szCs w:val="24"/>
                <w:lang w:val="ja-JP"/>
              </w:rPr>
              <w:t>に関する権利</w:t>
            </w:r>
            <w:r w:rsidRPr="006107A9">
              <w:rPr>
                <w:rFonts w:ascii="Arial" w:eastAsiaTheme="minorEastAsia" w:hAnsi="Arial" w:cs="Arial"/>
                <w:color w:val="000000"/>
                <w:szCs w:val="24"/>
                <w:lang w:val="ja-JP"/>
              </w:rPr>
              <w:t>放棄を構成しない。</w:t>
            </w:r>
          </w:p>
        </w:tc>
        <w:tc>
          <w:tcPr>
            <w:tcW w:w="5148" w:type="dxa"/>
          </w:tcPr>
          <w:p w14:paraId="40C1D534"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 xml:space="preserve">If any term or provision of this MSA is held to be invalid or unenforceable by any court of competent jurisdiction, such provision will be construed to effectuate to the greatest possible extent the Parties’ expressed intent, and the remainder of this MSA will not be affected and will remain valid and enforceable. The failure of either Party to exercise or enforce any right or provision of this MSA will not constitute a waiver of such right or provision, and any waiver granted by a Party in one instance does not constitute a waiver for other instances.  </w:t>
            </w:r>
          </w:p>
        </w:tc>
      </w:tr>
      <w:tr w:rsidR="00A16030" w:rsidRPr="006107A9" w14:paraId="081168F0" w14:textId="77777777" w:rsidTr="000164D3">
        <w:tc>
          <w:tcPr>
            <w:tcW w:w="4518" w:type="dxa"/>
          </w:tcPr>
          <w:p w14:paraId="5E27177A" w14:textId="77777777" w:rsidR="00A16030" w:rsidRPr="006107A9" w:rsidRDefault="006107A9">
            <w:pPr>
              <w:pStyle w:val="BodyText"/>
              <w:tabs>
                <w:tab w:val="left" w:pos="720"/>
              </w:tabs>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16.</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独立の契約者</w:t>
            </w:r>
          </w:p>
        </w:tc>
        <w:tc>
          <w:tcPr>
            <w:tcW w:w="5148" w:type="dxa"/>
          </w:tcPr>
          <w:p w14:paraId="1CBC8A46" w14:textId="77777777" w:rsidR="00A16030" w:rsidRPr="006107A9" w:rsidRDefault="006107A9">
            <w:pPr>
              <w:pStyle w:val="BodyText"/>
              <w:numPr>
                <w:ilvl w:val="0"/>
                <w:numId w:val="47"/>
              </w:numPr>
              <w:tabs>
                <w:tab w:val="clear" w:pos="360"/>
                <w:tab w:val="left"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Independent Contractors</w:t>
            </w:r>
          </w:p>
        </w:tc>
      </w:tr>
      <w:tr w:rsidR="00A16030" w:rsidRPr="006107A9" w14:paraId="062535C0" w14:textId="77777777" w:rsidTr="000164D3">
        <w:tc>
          <w:tcPr>
            <w:tcW w:w="4518" w:type="dxa"/>
          </w:tcPr>
          <w:p w14:paraId="1EF379EF"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両当事者間の関係は、独立の契約者の関係のみであり、いずれの当事者も他方当事者を拘束し、または委任する権限を有しないものとする。本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のいずれの定めも、いかなる目的のためにも両当事者間に共同企業体、パートナーシップ、雇用、または代理の関係を創設するものとみなされず、または解釈されないものとする。</w:t>
            </w:r>
          </w:p>
        </w:tc>
        <w:tc>
          <w:tcPr>
            <w:tcW w:w="5148" w:type="dxa"/>
          </w:tcPr>
          <w:p w14:paraId="7D9988E2"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 xml:space="preserve">The relationship between the Parties is solely that of independent contractors, and neither Party will have any authority to bind or commit the other. Nothing in this MSA will be deemed or construed to create a joint venture, partnership, employment, or agency relationship between the Parties for any purpose.  </w:t>
            </w:r>
          </w:p>
        </w:tc>
      </w:tr>
      <w:tr w:rsidR="00A16030" w:rsidRPr="006107A9" w14:paraId="31CA2218" w14:textId="77777777" w:rsidTr="000164D3">
        <w:tc>
          <w:tcPr>
            <w:tcW w:w="4518" w:type="dxa"/>
          </w:tcPr>
          <w:p w14:paraId="5C8BACBD"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17.</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譲渡</w:t>
            </w:r>
          </w:p>
        </w:tc>
        <w:tc>
          <w:tcPr>
            <w:tcW w:w="5148" w:type="dxa"/>
          </w:tcPr>
          <w:p w14:paraId="756EAC05" w14:textId="77777777" w:rsidR="00A16030" w:rsidRPr="006107A9" w:rsidRDefault="006107A9">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sidRPr="006107A9">
              <w:rPr>
                <w:rFonts w:ascii="Arial" w:eastAsiaTheme="minorEastAsia" w:hAnsi="Arial" w:cs="Arial"/>
                <w:b/>
                <w:color w:val="000000"/>
              </w:rPr>
              <w:t>Assignment</w:t>
            </w:r>
          </w:p>
        </w:tc>
      </w:tr>
      <w:tr w:rsidR="00A16030" w:rsidRPr="006107A9" w14:paraId="7B45536E" w14:textId="77777777" w:rsidTr="000164D3">
        <w:tc>
          <w:tcPr>
            <w:tcW w:w="4518" w:type="dxa"/>
          </w:tcPr>
          <w:p w14:paraId="328ACA50" w14:textId="77777777" w:rsidR="00A16030" w:rsidRPr="006107A9" w:rsidRDefault="006107A9">
            <w:pPr>
              <w:pStyle w:val="ListParagraph"/>
              <w:spacing w:before="120" w:after="120"/>
              <w:ind w:left="0"/>
              <w:jc w:val="both"/>
              <w:rPr>
                <w:rFonts w:ascii="Arial" w:eastAsiaTheme="minorEastAsia" w:hAnsi="Arial" w:cs="Arial"/>
                <w:lang w:eastAsia="ja-JP"/>
              </w:rPr>
            </w:pPr>
            <w:r w:rsidRPr="006107A9">
              <w:rPr>
                <w:rFonts w:ascii="Arial" w:eastAsiaTheme="minorEastAsia" w:hAnsi="Arial" w:cs="Arial"/>
                <w:sz w:val="22"/>
                <w:lang w:val="ja-JP" w:eastAsia="ja-JP"/>
              </w:rPr>
              <w:t>Tealium</w:t>
            </w:r>
            <w:r w:rsidRPr="006107A9">
              <w:rPr>
                <w:rFonts w:ascii="Arial" w:eastAsiaTheme="minorEastAsia" w:hAnsi="Arial" w:cs="Arial"/>
                <w:sz w:val="22"/>
                <w:lang w:val="ja-JP" w:eastAsia="ja-JP"/>
              </w:rPr>
              <w:t>あるいは顧客は、他方当事者から書面による事前同意（かかる同意は不当に留保しないものとする）を得ずに、本</w:t>
            </w:r>
            <w:r w:rsidRPr="006107A9">
              <w:rPr>
                <w:rFonts w:ascii="Arial" w:eastAsiaTheme="minorEastAsia" w:hAnsi="Arial" w:cs="Arial"/>
                <w:sz w:val="22"/>
                <w:lang w:val="ja-JP" w:eastAsia="ja-JP"/>
              </w:rPr>
              <w:t>MSA</w:t>
            </w:r>
            <w:r w:rsidRPr="006107A9">
              <w:rPr>
                <w:rFonts w:ascii="Arial" w:eastAsiaTheme="minorEastAsia" w:hAnsi="Arial" w:cs="Arial"/>
                <w:sz w:val="22"/>
                <w:lang w:val="ja-JP" w:eastAsia="ja-JP"/>
              </w:rPr>
              <w:t>もしくは本</w:t>
            </w:r>
            <w:r w:rsidRPr="006107A9">
              <w:rPr>
                <w:rFonts w:ascii="Arial" w:eastAsiaTheme="minorEastAsia" w:hAnsi="Arial" w:cs="Arial"/>
                <w:sz w:val="22"/>
                <w:lang w:val="ja-JP" w:eastAsia="ja-JP"/>
              </w:rPr>
              <w:t>MSA</w:t>
            </w:r>
            <w:r w:rsidRPr="006107A9">
              <w:rPr>
                <w:rFonts w:ascii="Arial" w:eastAsiaTheme="minorEastAsia" w:hAnsi="Arial" w:cs="Arial"/>
                <w:sz w:val="22"/>
                <w:lang w:val="ja-JP" w:eastAsia="ja-JP"/>
              </w:rPr>
              <w:t>から生じる権利または義務を譲渡することはできない。ただし、</w:t>
            </w:r>
            <w:r w:rsidRPr="006107A9">
              <w:rPr>
                <w:rFonts w:ascii="Arial" w:eastAsiaTheme="minorEastAsia" w:hAnsi="Arial" w:cs="Arial"/>
                <w:sz w:val="22"/>
                <w:lang w:val="ja-JP" w:eastAsia="ja-JP"/>
              </w:rPr>
              <w:t>Tealium</w:t>
            </w:r>
            <w:r w:rsidRPr="006107A9">
              <w:rPr>
                <w:rFonts w:ascii="Arial" w:eastAsiaTheme="minorEastAsia" w:hAnsi="Arial" w:cs="Arial"/>
                <w:sz w:val="22"/>
                <w:lang w:val="ja-JP" w:eastAsia="ja-JP"/>
              </w:rPr>
              <w:t>はかかる同意を得ずに、その資産の全部もしくは実質的に全部の売却や移転に関連して、または合併、買収、再編成、もしくは統合に関連して、本</w:t>
            </w:r>
            <w:r w:rsidRPr="006107A9">
              <w:rPr>
                <w:rFonts w:ascii="Arial" w:eastAsiaTheme="minorEastAsia" w:hAnsi="Arial" w:cs="Arial"/>
                <w:sz w:val="22"/>
                <w:lang w:val="ja-JP" w:eastAsia="ja-JP"/>
              </w:rPr>
              <w:t>MSA</w:t>
            </w:r>
            <w:r w:rsidRPr="006107A9">
              <w:rPr>
                <w:rFonts w:ascii="Arial" w:eastAsiaTheme="minorEastAsia" w:hAnsi="Arial" w:cs="Arial"/>
                <w:sz w:val="22"/>
                <w:lang w:val="ja-JP" w:eastAsia="ja-JP"/>
              </w:rPr>
              <w:t>ならびに本</w:t>
            </w:r>
            <w:r w:rsidRPr="006107A9">
              <w:rPr>
                <w:rFonts w:ascii="Arial" w:eastAsiaTheme="minorEastAsia" w:hAnsi="Arial" w:cs="Arial"/>
                <w:sz w:val="22"/>
                <w:lang w:val="ja-JP" w:eastAsia="ja-JP"/>
              </w:rPr>
              <w:t>MSA</w:t>
            </w:r>
            <w:r w:rsidRPr="006107A9">
              <w:rPr>
                <w:rFonts w:ascii="Arial" w:eastAsiaTheme="minorEastAsia" w:hAnsi="Arial" w:cs="Arial"/>
                <w:sz w:val="22"/>
                <w:lang w:val="ja-JP" w:eastAsia="ja-JP"/>
              </w:rPr>
              <w:t>から生じる権利および義務を譲受人あるいは他の権益承継人に譲渡することができるものとする。上記の定めに違反する譲渡の試みは、無効とする。</w:t>
            </w:r>
          </w:p>
        </w:tc>
        <w:tc>
          <w:tcPr>
            <w:tcW w:w="5148" w:type="dxa"/>
          </w:tcPr>
          <w:p w14:paraId="11801F81" w14:textId="77777777" w:rsidR="00A16030" w:rsidRPr="006107A9" w:rsidRDefault="006107A9">
            <w:pPr>
              <w:pStyle w:val="ListParagraph"/>
              <w:spacing w:before="120" w:after="120"/>
              <w:ind w:left="0"/>
              <w:jc w:val="both"/>
              <w:rPr>
                <w:rFonts w:ascii="Arial" w:eastAsiaTheme="minorEastAsia" w:hAnsi="Arial" w:cs="Arial"/>
                <w:sz w:val="22"/>
                <w:szCs w:val="22"/>
              </w:rPr>
            </w:pPr>
            <w:r w:rsidRPr="006107A9">
              <w:rPr>
                <w:rFonts w:ascii="Arial" w:eastAsiaTheme="minorEastAsia" w:hAnsi="Arial" w:cs="Arial"/>
                <w:sz w:val="22"/>
                <w:szCs w:val="22"/>
              </w:rPr>
              <w:t>Neither this MSA nor any of the rights or duties arising out of this MSA may be assigned by Tealium or Customer without the prior written consent of the other Party, such consent not to be unreasonably withheld; except that Tealium may, without such consent, assign this MSA and its rights and duties arising out of this MSA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tc>
      </w:tr>
      <w:tr w:rsidR="00A16030" w:rsidRPr="006107A9" w14:paraId="725041F0" w14:textId="77777777" w:rsidTr="000164D3">
        <w:tc>
          <w:tcPr>
            <w:tcW w:w="4518" w:type="dxa"/>
          </w:tcPr>
          <w:p w14:paraId="2D9E8C50"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18.</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弁護士料金</w:t>
            </w:r>
          </w:p>
        </w:tc>
        <w:tc>
          <w:tcPr>
            <w:tcW w:w="5148" w:type="dxa"/>
          </w:tcPr>
          <w:p w14:paraId="36799B86" w14:textId="77777777" w:rsidR="00A16030" w:rsidRPr="006107A9" w:rsidRDefault="006107A9">
            <w:pPr>
              <w:pStyle w:val="BodyText"/>
              <w:numPr>
                <w:ilvl w:val="0"/>
                <w:numId w:val="47"/>
              </w:numPr>
              <w:tabs>
                <w:tab w:val="clear" w:pos="360"/>
              </w:tabs>
              <w:spacing w:before="120" w:afterAutospacing="0"/>
              <w:ind w:left="0" w:firstLine="0"/>
              <w:jc w:val="both"/>
              <w:rPr>
                <w:rFonts w:ascii="Arial" w:eastAsiaTheme="minorEastAsia" w:hAnsi="Arial" w:cs="Arial"/>
                <w:b/>
                <w:color w:val="000000"/>
              </w:rPr>
            </w:pPr>
            <w:r w:rsidRPr="006107A9">
              <w:rPr>
                <w:rFonts w:ascii="Arial" w:eastAsiaTheme="minorEastAsia" w:hAnsi="Arial" w:cs="Arial"/>
                <w:b/>
                <w:color w:val="000000"/>
              </w:rPr>
              <w:t>Attorneys’ Fees</w:t>
            </w:r>
          </w:p>
        </w:tc>
      </w:tr>
      <w:tr w:rsidR="00A16030" w:rsidRPr="006107A9" w14:paraId="7506B307" w14:textId="77777777" w:rsidTr="000164D3">
        <w:tc>
          <w:tcPr>
            <w:tcW w:w="4518" w:type="dxa"/>
          </w:tcPr>
          <w:p w14:paraId="0BFE815D"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lang w:val="ja-JP"/>
              </w:rPr>
              <w:t>種類を問わず、</w:t>
            </w:r>
            <w:r w:rsidRPr="006107A9">
              <w:rPr>
                <w:rFonts w:ascii="Arial" w:eastAsiaTheme="minorEastAsia" w:hAnsi="Arial" w:cs="Arial"/>
                <w:szCs w:val="24"/>
                <w:lang w:val="ja-JP"/>
              </w:rPr>
              <w:t>本</w:t>
            </w:r>
            <w:r w:rsidRPr="006107A9">
              <w:rPr>
                <w:rFonts w:ascii="Arial" w:eastAsiaTheme="minorEastAsia" w:hAnsi="Arial" w:cs="Arial"/>
                <w:szCs w:val="24"/>
                <w:lang w:val="ja-JP"/>
              </w:rPr>
              <w:t>MSA</w:t>
            </w:r>
            <w:r w:rsidRPr="006107A9">
              <w:rPr>
                <w:rFonts w:ascii="Arial" w:eastAsiaTheme="minorEastAsia" w:hAnsi="Arial" w:cs="Arial" w:hint="eastAsia"/>
                <w:szCs w:val="24"/>
                <w:lang w:val="ja-JP"/>
              </w:rPr>
              <w:t>に起因して</w:t>
            </w:r>
            <w:r w:rsidRPr="006107A9">
              <w:rPr>
                <w:rFonts w:ascii="Arial" w:eastAsiaTheme="minorEastAsia" w:hAnsi="Arial" w:cs="Arial"/>
                <w:szCs w:val="24"/>
                <w:lang w:val="ja-JP"/>
              </w:rPr>
              <w:t>訴訟が提起された場合には、実質的に勝訴した当事者は、敗訴した当事者から合理的な弁護士料金の補償を受ける権利を</w:t>
            </w:r>
            <w:r w:rsidRPr="006107A9">
              <w:rPr>
                <w:rFonts w:ascii="Arial" w:eastAsiaTheme="minorEastAsia" w:hAnsi="Arial" w:cs="Arial" w:hint="eastAsia"/>
                <w:szCs w:val="24"/>
                <w:lang w:val="ja-JP"/>
              </w:rPr>
              <w:t>有</w:t>
            </w:r>
            <w:r w:rsidRPr="006107A9">
              <w:rPr>
                <w:rFonts w:ascii="Arial" w:eastAsiaTheme="minorEastAsia" w:hAnsi="Arial" w:cs="Arial"/>
                <w:szCs w:val="24"/>
                <w:lang w:val="ja-JP"/>
              </w:rPr>
              <w:t>する。</w:t>
            </w:r>
          </w:p>
        </w:tc>
        <w:tc>
          <w:tcPr>
            <w:tcW w:w="5148" w:type="dxa"/>
          </w:tcPr>
          <w:p w14:paraId="3DB572ED" w14:textId="77777777" w:rsidR="00A16030" w:rsidRPr="006107A9" w:rsidRDefault="006107A9">
            <w:pPr>
              <w:pStyle w:val="BodyText"/>
              <w:spacing w:before="120" w:afterAutospacing="0"/>
              <w:jc w:val="both"/>
              <w:rPr>
                <w:rFonts w:ascii="Arial" w:eastAsiaTheme="minorEastAsia" w:hAnsi="Arial" w:cs="Arial"/>
              </w:rPr>
            </w:pPr>
            <w:r w:rsidRPr="006107A9">
              <w:rPr>
                <w:rFonts w:ascii="Arial" w:eastAsiaTheme="minorEastAsia" w:hAnsi="Arial" w:cs="Arial"/>
              </w:rPr>
              <w:t>In the event legal action of any kind is instituted arising out of the MSA, the substantially prevailing Party will be entitled to recover reasonable attorney's fees from the non-prevailing Party.</w:t>
            </w:r>
          </w:p>
        </w:tc>
      </w:tr>
      <w:tr w:rsidR="00A16030" w:rsidRPr="006107A9" w14:paraId="5E2A1A96" w14:textId="77777777" w:rsidTr="000164D3">
        <w:tc>
          <w:tcPr>
            <w:tcW w:w="4518" w:type="dxa"/>
          </w:tcPr>
          <w:p w14:paraId="1D0F17F2"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19.</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見出し</w:t>
            </w:r>
          </w:p>
        </w:tc>
        <w:tc>
          <w:tcPr>
            <w:tcW w:w="5148" w:type="dxa"/>
          </w:tcPr>
          <w:p w14:paraId="671650E4" w14:textId="77777777" w:rsidR="00A16030" w:rsidRPr="006107A9" w:rsidRDefault="006107A9">
            <w:pPr>
              <w:pStyle w:val="BodyText"/>
              <w:numPr>
                <w:ilvl w:val="0"/>
                <w:numId w:val="47"/>
              </w:numPr>
              <w:tabs>
                <w:tab w:val="clear" w:pos="360"/>
              </w:tabs>
              <w:spacing w:before="120" w:afterAutospacing="0"/>
              <w:ind w:left="0" w:firstLine="0"/>
              <w:jc w:val="both"/>
              <w:rPr>
                <w:rFonts w:ascii="Arial" w:eastAsiaTheme="minorEastAsia" w:hAnsi="Arial" w:cs="Arial"/>
                <w:b/>
                <w:color w:val="000000"/>
              </w:rPr>
            </w:pPr>
            <w:r w:rsidRPr="006107A9">
              <w:rPr>
                <w:rFonts w:ascii="Arial" w:eastAsiaTheme="minorEastAsia" w:hAnsi="Arial" w:cs="Arial"/>
                <w:b/>
                <w:color w:val="000000"/>
              </w:rPr>
              <w:t>Headings</w:t>
            </w:r>
          </w:p>
        </w:tc>
      </w:tr>
      <w:tr w:rsidR="00A16030" w:rsidRPr="006107A9" w14:paraId="1EA2FAF6" w14:textId="77777777" w:rsidTr="000164D3">
        <w:tc>
          <w:tcPr>
            <w:tcW w:w="4518" w:type="dxa"/>
          </w:tcPr>
          <w:p w14:paraId="104ACB94"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のセクションに用いられている見出しは情報提供のためのものであり、便宜的なものに過ぎず、いかなる形でもその</w:t>
            </w:r>
            <w:r w:rsidRPr="006107A9">
              <w:rPr>
                <w:rFonts w:ascii="Arial" w:eastAsiaTheme="minorEastAsia" w:hAnsi="Arial" w:cs="Arial" w:hint="eastAsia"/>
                <w:color w:val="000000"/>
                <w:szCs w:val="24"/>
                <w:lang w:val="ja-JP"/>
              </w:rPr>
              <w:t>条項</w:t>
            </w:r>
            <w:r w:rsidRPr="006107A9">
              <w:rPr>
                <w:rFonts w:ascii="Arial" w:eastAsiaTheme="minorEastAsia" w:hAnsi="Arial" w:cs="Arial"/>
                <w:color w:val="000000"/>
                <w:szCs w:val="24"/>
                <w:lang w:val="ja-JP"/>
              </w:rPr>
              <w:t>の範囲を定めず、限定せず、解釈せず、または説明しない。</w:t>
            </w:r>
          </w:p>
        </w:tc>
        <w:tc>
          <w:tcPr>
            <w:tcW w:w="5148" w:type="dxa"/>
          </w:tcPr>
          <w:p w14:paraId="2070B380"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The headings used for the sections of this MSA are for information purposes and convenience only and in no way define, limit, construe or describe the scope or extent of the sections.</w:t>
            </w:r>
          </w:p>
        </w:tc>
      </w:tr>
      <w:tr w:rsidR="00A16030" w:rsidRPr="006107A9" w14:paraId="0AF8493A" w14:textId="77777777" w:rsidTr="000164D3">
        <w:tc>
          <w:tcPr>
            <w:tcW w:w="4518" w:type="dxa"/>
          </w:tcPr>
          <w:p w14:paraId="6D827174" w14:textId="77777777" w:rsidR="00A16030" w:rsidRPr="006107A9" w:rsidRDefault="006107A9">
            <w:pPr>
              <w:pStyle w:val="BodyText"/>
              <w:spacing w:before="120" w:afterAutospacing="0"/>
              <w:jc w:val="both"/>
              <w:rPr>
                <w:rFonts w:ascii="Arial" w:eastAsiaTheme="minorEastAsia" w:hAnsi="Arial" w:cs="Arial"/>
                <w:sz w:val="22"/>
                <w:szCs w:val="24"/>
              </w:rPr>
            </w:pPr>
            <w:r w:rsidRPr="006107A9">
              <w:rPr>
                <w:rFonts w:ascii="Arial" w:eastAsiaTheme="minorEastAsia" w:hAnsi="Arial" w:cs="Arial"/>
                <w:b/>
                <w:color w:val="000000"/>
                <w:szCs w:val="24"/>
              </w:rPr>
              <w:t>20.</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完全な</w:t>
            </w:r>
            <w:r w:rsidRPr="006107A9">
              <w:rPr>
                <w:rFonts w:ascii="Arial" w:eastAsiaTheme="minorEastAsia" w:hAnsi="Arial" w:cs="Arial" w:hint="eastAsia"/>
                <w:b/>
                <w:color w:val="000000"/>
                <w:szCs w:val="24"/>
                <w:lang w:val="ja-JP"/>
              </w:rPr>
              <w:t>合意</w:t>
            </w:r>
          </w:p>
        </w:tc>
        <w:tc>
          <w:tcPr>
            <w:tcW w:w="5148" w:type="dxa"/>
          </w:tcPr>
          <w:p w14:paraId="404750EC" w14:textId="77777777" w:rsidR="00A16030" w:rsidRPr="006107A9" w:rsidRDefault="006107A9">
            <w:pPr>
              <w:pStyle w:val="BodyText"/>
              <w:numPr>
                <w:ilvl w:val="0"/>
                <w:numId w:val="47"/>
              </w:numPr>
              <w:tabs>
                <w:tab w:val="clear" w:pos="360"/>
              </w:tabs>
              <w:spacing w:before="120" w:afterAutospacing="0"/>
              <w:ind w:left="0" w:firstLine="0"/>
              <w:jc w:val="both"/>
              <w:rPr>
                <w:rFonts w:ascii="Arial" w:eastAsiaTheme="minorEastAsia" w:hAnsi="Arial" w:cs="Arial"/>
                <w:sz w:val="22"/>
                <w:szCs w:val="24"/>
              </w:rPr>
            </w:pPr>
            <w:r w:rsidRPr="006107A9">
              <w:rPr>
                <w:rFonts w:ascii="Arial" w:eastAsiaTheme="minorEastAsia" w:hAnsi="Arial" w:cs="Arial"/>
                <w:b/>
                <w:szCs w:val="24"/>
              </w:rPr>
              <w:t xml:space="preserve">Entire </w:t>
            </w:r>
            <w:r w:rsidRPr="006107A9">
              <w:rPr>
                <w:rFonts w:ascii="Arial" w:hAnsi="Arial" w:cs="Arial"/>
                <w:b/>
                <w:szCs w:val="24"/>
              </w:rPr>
              <w:t>Agreement</w:t>
            </w:r>
          </w:p>
        </w:tc>
      </w:tr>
      <w:tr w:rsidR="00A16030" w:rsidRPr="006107A9" w14:paraId="2FA95E02" w14:textId="77777777" w:rsidTr="000164D3">
        <w:tc>
          <w:tcPr>
            <w:tcW w:w="4518" w:type="dxa"/>
          </w:tcPr>
          <w:p w14:paraId="721DE13A"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は、本書の主題に関する両当事者間の完全な合意を構成し、当該主題に関する両当事者間の以前の合意または同時に存在する合意を破棄し、かかるものに代わるものである。本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に明示的に含まれていない口頭または書面の表明は、</w:t>
            </w:r>
            <w:r w:rsidRPr="006107A9">
              <w:rPr>
                <w:rFonts w:ascii="Arial" w:eastAsiaTheme="minorEastAsia" w:hAnsi="Arial" w:cs="Arial"/>
                <w:color w:val="000000"/>
                <w:szCs w:val="24"/>
                <w:lang w:val="ja-JP"/>
              </w:rPr>
              <w:t>Tealium</w:t>
            </w:r>
            <w:r w:rsidRPr="006107A9">
              <w:rPr>
                <w:rFonts w:ascii="Arial" w:eastAsiaTheme="minorEastAsia" w:hAnsi="Arial" w:cs="Arial"/>
                <w:color w:val="000000"/>
                <w:szCs w:val="24"/>
                <w:lang w:val="ja-JP"/>
              </w:rPr>
              <w:t>もしくは顧客を拘束しない。本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またはいずれかの本サービス注文書に対する修正は、両当事者が署名した書面による場合を除き、いずれの当事者も拘束しないものとする。</w:t>
            </w:r>
          </w:p>
        </w:tc>
        <w:tc>
          <w:tcPr>
            <w:tcW w:w="5148" w:type="dxa"/>
          </w:tcPr>
          <w:p w14:paraId="7F565FE2"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This MSA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Party unless in writing and signed by both Parties.</w:t>
            </w:r>
          </w:p>
        </w:tc>
      </w:tr>
      <w:tr w:rsidR="00A16030" w:rsidRPr="006107A9" w14:paraId="50F3B318" w14:textId="77777777" w:rsidTr="000164D3">
        <w:tc>
          <w:tcPr>
            <w:tcW w:w="4518" w:type="dxa"/>
          </w:tcPr>
          <w:p w14:paraId="0F8844C7" w14:textId="77777777" w:rsidR="00A16030" w:rsidRPr="006107A9" w:rsidRDefault="006107A9">
            <w:pPr>
              <w:pStyle w:val="BodyText"/>
              <w:tabs>
                <w:tab w:val="left" w:pos="720"/>
              </w:tabs>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21.</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第三者の受益者</w:t>
            </w:r>
          </w:p>
        </w:tc>
        <w:tc>
          <w:tcPr>
            <w:tcW w:w="5148" w:type="dxa"/>
          </w:tcPr>
          <w:p w14:paraId="79C335CB" w14:textId="77777777" w:rsidR="00A16030" w:rsidRPr="006107A9" w:rsidRDefault="006107A9">
            <w:pPr>
              <w:pStyle w:val="BodyText"/>
              <w:numPr>
                <w:ilvl w:val="0"/>
                <w:numId w:val="47"/>
              </w:numPr>
              <w:tabs>
                <w:tab w:val="clear" w:pos="360"/>
                <w:tab w:val="left" w:pos="720"/>
              </w:tabs>
              <w:spacing w:before="120" w:afterAutospacing="0"/>
              <w:ind w:left="0" w:firstLine="0"/>
              <w:jc w:val="both"/>
              <w:rPr>
                <w:rFonts w:ascii="Arial" w:eastAsiaTheme="minorEastAsia" w:hAnsi="Arial" w:cs="Arial"/>
                <w:szCs w:val="24"/>
              </w:rPr>
            </w:pPr>
            <w:r w:rsidRPr="006107A9">
              <w:rPr>
                <w:rFonts w:ascii="Arial" w:eastAsiaTheme="minorEastAsia" w:hAnsi="Arial" w:cs="Arial"/>
                <w:b/>
                <w:szCs w:val="24"/>
              </w:rPr>
              <w:t>Third Party Beneficiaries</w:t>
            </w:r>
          </w:p>
        </w:tc>
      </w:tr>
      <w:tr w:rsidR="00A16030" w:rsidRPr="006107A9" w14:paraId="370E8EDD" w14:textId="77777777" w:rsidTr="000164D3">
        <w:tc>
          <w:tcPr>
            <w:tcW w:w="4518" w:type="dxa"/>
          </w:tcPr>
          <w:p w14:paraId="302A6D6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は、両当事者以外の個人や法人に権利もしくは救済を付与せず、または付与することが意図されていない。</w:t>
            </w:r>
          </w:p>
        </w:tc>
        <w:tc>
          <w:tcPr>
            <w:tcW w:w="5148" w:type="dxa"/>
          </w:tcPr>
          <w:p w14:paraId="66B48992"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This MSA does not and is not intended to confer any rights or remedies upon any person or entity other than the Parties.</w:t>
            </w:r>
          </w:p>
        </w:tc>
      </w:tr>
      <w:tr w:rsidR="00A16030" w:rsidRPr="006107A9" w14:paraId="436F2B8C" w14:textId="77777777" w:rsidTr="000164D3">
        <w:tc>
          <w:tcPr>
            <w:tcW w:w="4518" w:type="dxa"/>
          </w:tcPr>
          <w:p w14:paraId="448B928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b/>
                <w:color w:val="000000"/>
                <w:szCs w:val="24"/>
              </w:rPr>
              <w:t>22.</w:t>
            </w:r>
            <w:r w:rsidRPr="006107A9">
              <w:rPr>
                <w:rFonts w:ascii="Arial" w:eastAsiaTheme="minorEastAsia" w:hAnsi="Arial" w:cs="Arial"/>
                <w:b/>
                <w:color w:val="000000"/>
                <w:szCs w:val="24"/>
              </w:rPr>
              <w:t xml:space="preserve">　　</w:t>
            </w:r>
            <w:r w:rsidRPr="006107A9">
              <w:rPr>
                <w:rFonts w:ascii="Arial" w:eastAsiaTheme="minorEastAsia" w:hAnsi="Arial" w:cs="Arial"/>
                <w:b/>
                <w:color w:val="000000"/>
                <w:szCs w:val="24"/>
                <w:lang w:val="ja-JP"/>
              </w:rPr>
              <w:t>不可抗力</w:t>
            </w:r>
          </w:p>
        </w:tc>
        <w:tc>
          <w:tcPr>
            <w:tcW w:w="5148" w:type="dxa"/>
          </w:tcPr>
          <w:p w14:paraId="3981CBAB" w14:textId="77777777" w:rsidR="00A16030" w:rsidRPr="006107A9" w:rsidRDefault="006107A9">
            <w:pPr>
              <w:pStyle w:val="BodyText"/>
              <w:numPr>
                <w:ilvl w:val="0"/>
                <w:numId w:val="47"/>
              </w:numPr>
              <w:spacing w:before="120" w:afterAutospacing="0"/>
              <w:jc w:val="both"/>
              <w:rPr>
                <w:rFonts w:ascii="Arial" w:eastAsiaTheme="minorEastAsia" w:hAnsi="Arial" w:cs="Arial"/>
                <w:b/>
                <w:color w:val="000000"/>
              </w:rPr>
            </w:pPr>
            <w:r w:rsidRPr="006107A9">
              <w:rPr>
                <w:rFonts w:ascii="Arial" w:eastAsiaTheme="minorEastAsia" w:hAnsi="Arial" w:cs="Arial"/>
                <w:b/>
                <w:color w:val="000000"/>
              </w:rPr>
              <w:tab/>
              <w:t>Force Majeure</w:t>
            </w:r>
          </w:p>
        </w:tc>
      </w:tr>
      <w:tr w:rsidR="00A16030" w:rsidRPr="006107A9" w14:paraId="383F741C" w14:textId="77777777" w:rsidTr="000164D3">
        <w:tc>
          <w:tcPr>
            <w:tcW w:w="4518" w:type="dxa"/>
          </w:tcPr>
          <w:p w14:paraId="1AE67E31"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color w:val="000000"/>
                <w:szCs w:val="24"/>
                <w:lang w:val="ja-JP"/>
              </w:rPr>
              <w:t>いずれの当事者も、当事者が合理的に制御できない事由（天候、公共施設もしくは通信サービス（インターネットへのアクセスを含む）が利用できないこと、内乱、行政当局もしくは軍当局の行動、または天災を含むが、これに限らない）（以下「不可抗力」という）から生じる履行の遅滞または不履行に関して、支払義務の不履行を除き、本</w:t>
            </w:r>
            <w:r w:rsidRPr="006107A9">
              <w:rPr>
                <w:rFonts w:ascii="Arial" w:eastAsiaTheme="minorEastAsia" w:hAnsi="Arial" w:cs="Arial"/>
                <w:color w:val="000000"/>
                <w:szCs w:val="24"/>
                <w:lang w:val="ja-JP"/>
              </w:rPr>
              <w:t>MSA</w:t>
            </w:r>
            <w:r w:rsidRPr="006107A9">
              <w:rPr>
                <w:rFonts w:ascii="Arial" w:eastAsiaTheme="minorEastAsia" w:hAnsi="Arial" w:cs="Arial"/>
                <w:color w:val="000000"/>
                <w:szCs w:val="24"/>
                <w:lang w:val="ja-JP"/>
              </w:rPr>
              <w:t>に対する違反について責任を負わないものとする。</w:t>
            </w:r>
          </w:p>
        </w:tc>
        <w:tc>
          <w:tcPr>
            <w:tcW w:w="5148" w:type="dxa"/>
          </w:tcPr>
          <w:p w14:paraId="1783D999"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Neither Party will be liable for any breach of the MSA, other than any default in payment obligations, for any delay or failure of performance resulting from any cause beyond such Party’s reasonable control ("Force Majeure"), including but not limited to the weather, unavailability of utilities or communications services (including access to the Internet), civil disturbances, acts of civil or military authorities, or acts of God.</w:t>
            </w:r>
          </w:p>
        </w:tc>
      </w:tr>
      <w:tr w:rsidR="00A16030" w:rsidRPr="006107A9" w14:paraId="30431CB3" w14:textId="77777777" w:rsidTr="000164D3">
        <w:tc>
          <w:tcPr>
            <w:tcW w:w="4518" w:type="dxa"/>
          </w:tcPr>
          <w:p w14:paraId="7556327B" w14:textId="77777777" w:rsidR="00A16030" w:rsidRPr="006107A9" w:rsidRDefault="00A16030">
            <w:pPr>
              <w:spacing w:after="0" w:afterAutospacing="0"/>
              <w:rPr>
                <w:rFonts w:eastAsiaTheme="minorEastAsia" w:cs="Arial"/>
                <w:b/>
                <w:color w:val="000000"/>
              </w:rPr>
            </w:pPr>
          </w:p>
        </w:tc>
        <w:tc>
          <w:tcPr>
            <w:tcW w:w="5148" w:type="dxa"/>
          </w:tcPr>
          <w:p w14:paraId="06DB907F" w14:textId="77777777" w:rsidR="00A16030" w:rsidRPr="006107A9" w:rsidRDefault="00A16030">
            <w:pPr>
              <w:spacing w:after="0" w:afterAutospacing="0"/>
              <w:rPr>
                <w:rFonts w:eastAsiaTheme="minorEastAsia" w:cs="Arial"/>
                <w:b/>
                <w:color w:val="000000"/>
              </w:rPr>
            </w:pPr>
          </w:p>
        </w:tc>
      </w:tr>
      <w:tr w:rsidR="00A16030" w:rsidRPr="006107A9" w14:paraId="06ED8BE7" w14:textId="77777777" w:rsidTr="000164D3">
        <w:tc>
          <w:tcPr>
            <w:tcW w:w="4518" w:type="dxa"/>
          </w:tcPr>
          <w:p w14:paraId="19B0BA39" w14:textId="77777777" w:rsidR="00A16030" w:rsidRPr="006107A9" w:rsidRDefault="00A16030">
            <w:pPr>
              <w:spacing w:after="0" w:afterAutospacing="0"/>
              <w:rPr>
                <w:rFonts w:eastAsiaTheme="minorEastAsia" w:cs="Arial"/>
                <w:b/>
                <w:color w:val="000000"/>
              </w:rPr>
            </w:pPr>
          </w:p>
        </w:tc>
        <w:tc>
          <w:tcPr>
            <w:tcW w:w="5148" w:type="dxa"/>
          </w:tcPr>
          <w:p w14:paraId="2BE4E337" w14:textId="77777777" w:rsidR="00A16030" w:rsidRPr="006107A9" w:rsidRDefault="00A16030">
            <w:pPr>
              <w:spacing w:after="0" w:afterAutospacing="0"/>
              <w:rPr>
                <w:rFonts w:eastAsiaTheme="minorEastAsia" w:cs="Arial"/>
                <w:b/>
                <w:color w:val="000000"/>
              </w:rPr>
            </w:pPr>
          </w:p>
        </w:tc>
      </w:tr>
      <w:tr w:rsidR="00A16030" w:rsidRPr="006107A9" w14:paraId="1EDADDCC" w14:textId="77777777" w:rsidTr="000164D3">
        <w:tc>
          <w:tcPr>
            <w:tcW w:w="4518" w:type="dxa"/>
          </w:tcPr>
          <w:p w14:paraId="621CC501" w14:textId="77777777" w:rsidR="00A16030" w:rsidRPr="006107A9" w:rsidRDefault="006107A9">
            <w:pPr>
              <w:pStyle w:val="BodyText"/>
              <w:spacing w:before="120" w:afterAutospacing="0"/>
              <w:jc w:val="center"/>
              <w:rPr>
                <w:rFonts w:ascii="Arial" w:eastAsiaTheme="minorEastAsia" w:hAnsi="Arial" w:cs="Arial"/>
                <w:szCs w:val="24"/>
              </w:rPr>
            </w:pPr>
            <w:r w:rsidRPr="006107A9">
              <w:rPr>
                <w:rFonts w:ascii="Arial" w:eastAsiaTheme="minorEastAsia" w:hAnsi="Arial" w:cs="Arial"/>
                <w:b/>
                <w:color w:val="000000"/>
                <w:szCs w:val="24"/>
                <w:lang w:val="ja-JP"/>
              </w:rPr>
              <w:t>添付書類</w:t>
            </w:r>
            <w:r w:rsidRPr="006107A9">
              <w:rPr>
                <w:rFonts w:ascii="Arial" w:eastAsiaTheme="minorEastAsia" w:hAnsi="Arial" w:cs="Arial"/>
                <w:b/>
                <w:color w:val="000000"/>
                <w:szCs w:val="24"/>
                <w:lang w:val="ja-JP"/>
              </w:rPr>
              <w:t>A</w:t>
            </w:r>
          </w:p>
        </w:tc>
        <w:tc>
          <w:tcPr>
            <w:tcW w:w="5148" w:type="dxa"/>
          </w:tcPr>
          <w:p w14:paraId="04BE9806" w14:textId="77777777" w:rsidR="00A16030" w:rsidRPr="006107A9" w:rsidRDefault="006107A9">
            <w:pPr>
              <w:pStyle w:val="BodyText"/>
              <w:spacing w:before="120" w:afterAutospacing="0"/>
              <w:jc w:val="center"/>
              <w:rPr>
                <w:rFonts w:ascii="Arial" w:eastAsiaTheme="minorEastAsia" w:hAnsi="Arial" w:cs="Arial"/>
                <w:b/>
                <w:color w:val="000000"/>
              </w:rPr>
            </w:pPr>
            <w:r w:rsidRPr="006107A9">
              <w:rPr>
                <w:rFonts w:ascii="Arial" w:eastAsiaTheme="minorEastAsia" w:hAnsi="Arial" w:cs="Arial"/>
                <w:b/>
                <w:color w:val="000000"/>
              </w:rPr>
              <w:t>ATTACHMENT A</w:t>
            </w:r>
          </w:p>
        </w:tc>
      </w:tr>
      <w:tr w:rsidR="00A16030" w:rsidRPr="006107A9" w14:paraId="280154BB" w14:textId="77777777" w:rsidTr="000164D3">
        <w:tc>
          <w:tcPr>
            <w:tcW w:w="4518" w:type="dxa"/>
          </w:tcPr>
          <w:p w14:paraId="4D7B96C0" w14:textId="77777777" w:rsidR="00A16030" w:rsidRPr="006107A9" w:rsidRDefault="006107A9">
            <w:pPr>
              <w:pStyle w:val="BodyText"/>
              <w:spacing w:before="120" w:afterAutospacing="0"/>
              <w:jc w:val="center"/>
              <w:rPr>
                <w:rFonts w:ascii="Arial" w:eastAsiaTheme="minorEastAsia" w:hAnsi="Arial" w:cs="Arial"/>
                <w:szCs w:val="24"/>
              </w:rPr>
            </w:pPr>
            <w:r w:rsidRPr="006107A9">
              <w:rPr>
                <w:rFonts w:ascii="Arial" w:eastAsiaTheme="minorEastAsia" w:hAnsi="Arial" w:cs="Arial"/>
                <w:b/>
                <w:color w:val="000000"/>
                <w:szCs w:val="24"/>
                <w:lang w:val="ja-JP"/>
              </w:rPr>
              <w:t>本サービス水準契約書</w:t>
            </w:r>
          </w:p>
        </w:tc>
        <w:tc>
          <w:tcPr>
            <w:tcW w:w="5148" w:type="dxa"/>
          </w:tcPr>
          <w:p w14:paraId="19533412" w14:textId="77777777" w:rsidR="00A16030" w:rsidRPr="006107A9" w:rsidRDefault="006107A9">
            <w:pPr>
              <w:pStyle w:val="BodyText"/>
              <w:spacing w:before="120" w:afterAutospacing="0"/>
              <w:jc w:val="center"/>
              <w:rPr>
                <w:rFonts w:ascii="Arial" w:eastAsiaTheme="minorEastAsia" w:hAnsi="Arial" w:cs="Arial"/>
                <w:szCs w:val="24"/>
              </w:rPr>
            </w:pPr>
            <w:r w:rsidRPr="006107A9">
              <w:rPr>
                <w:rFonts w:ascii="Arial" w:eastAsiaTheme="minorEastAsia" w:hAnsi="Arial" w:cs="Arial"/>
                <w:b/>
                <w:szCs w:val="24"/>
              </w:rPr>
              <w:t>Service Level Agreement</w:t>
            </w:r>
          </w:p>
        </w:tc>
      </w:tr>
      <w:tr w:rsidR="00A16030" w:rsidRPr="006107A9" w14:paraId="28F39AAD" w14:textId="77777777" w:rsidTr="000164D3">
        <w:tc>
          <w:tcPr>
            <w:tcW w:w="4518" w:type="dxa"/>
          </w:tcPr>
          <w:p w14:paraId="561C5AA1" w14:textId="77777777" w:rsidR="00A16030" w:rsidRPr="006107A9" w:rsidRDefault="006107A9">
            <w:pPr>
              <w:jc w:val="both"/>
              <w:rPr>
                <w:rFonts w:eastAsia="MS Mincho" w:cs="Arial"/>
                <w:szCs w:val="24"/>
                <w:lang w:eastAsia="ja-JP"/>
              </w:rPr>
            </w:pPr>
            <w:r w:rsidRPr="006107A9">
              <w:rPr>
                <w:rFonts w:eastAsia="MS Mincho" w:cs="Arial" w:hint="eastAsia"/>
                <w:szCs w:val="24"/>
                <w:lang w:val="ja-JP" w:eastAsia="ja-JP"/>
              </w:rPr>
              <w:t>本サービス水準契約（以下「</w:t>
            </w:r>
            <w:r w:rsidRPr="006107A9">
              <w:rPr>
                <w:rFonts w:eastAsia="MS Mincho" w:cs="Arial"/>
                <w:szCs w:val="24"/>
                <w:lang w:val="ja-JP" w:eastAsia="ja-JP"/>
              </w:rPr>
              <w:t>SLA</w:t>
            </w:r>
            <w:r w:rsidRPr="006107A9">
              <w:rPr>
                <w:rFonts w:eastAsia="MS Mincho" w:cs="Arial" w:hint="eastAsia"/>
                <w:szCs w:val="24"/>
                <w:lang w:val="ja-JP" w:eastAsia="ja-JP"/>
              </w:rPr>
              <w:t>」という）は、</w:t>
            </w:r>
            <w:r w:rsidRPr="006107A9">
              <w:rPr>
                <w:rFonts w:eastAsia="MS Mincho" w:cs="Arial"/>
                <w:szCs w:val="24"/>
                <w:lang w:val="ja-JP" w:eastAsia="ja-JP"/>
              </w:rPr>
              <w:t>Tealium</w:t>
            </w:r>
            <w:r w:rsidRPr="006107A9">
              <w:rPr>
                <w:rFonts w:eastAsia="MS Mincho" w:cs="Arial" w:hint="eastAsia"/>
                <w:szCs w:val="24"/>
                <w:lang w:val="ja-JP" w:eastAsia="ja-JP"/>
              </w:rPr>
              <w:t>のコンテンツ配信ネットワーク・サービス・プロバイダー（以下「本配信ネットワーク」という）を通じてホストされる本サービスの実行に適用される。</w:t>
            </w:r>
            <w:r w:rsidRPr="006107A9">
              <w:rPr>
                <w:rFonts w:eastAsia="MS Mincho" w:cs="Arial"/>
                <w:szCs w:val="24"/>
                <w:lang w:val="ja-JP" w:eastAsia="ja-JP"/>
              </w:rPr>
              <w:t>SLA</w:t>
            </w:r>
            <w:r w:rsidRPr="006107A9">
              <w:rPr>
                <w:rFonts w:eastAsia="MS Mincho" w:cs="Arial" w:hint="eastAsia"/>
                <w:szCs w:val="24"/>
                <w:lang w:val="ja-JP" w:eastAsia="ja-JP"/>
              </w:rPr>
              <w:t>は、</w:t>
            </w:r>
            <w:r w:rsidRPr="006107A9">
              <w:rPr>
                <w:rFonts w:eastAsia="MS Mincho" w:cs="Arial"/>
                <w:szCs w:val="24"/>
                <w:lang w:val="ja-JP" w:eastAsia="ja-JP"/>
              </w:rPr>
              <w:t>Tealium JavaScript</w:t>
            </w:r>
            <w:r w:rsidRPr="006107A9">
              <w:rPr>
                <w:rFonts w:eastAsia="MS Mincho" w:cs="Arial" w:hint="eastAsia"/>
                <w:szCs w:val="24"/>
                <w:lang w:val="ja-JP" w:eastAsia="ja-JP"/>
              </w:rPr>
              <w:t>ファイル（以下「ライブラリー」という）を提供するための、本配信ネットワークの使用可能時間の水準に適用される。</w:t>
            </w:r>
          </w:p>
        </w:tc>
        <w:tc>
          <w:tcPr>
            <w:tcW w:w="5148" w:type="dxa"/>
          </w:tcPr>
          <w:p w14:paraId="18CDC462" w14:textId="77777777" w:rsidR="00A16030" w:rsidRPr="006107A9" w:rsidRDefault="006107A9">
            <w:pPr>
              <w:jc w:val="both"/>
              <w:rPr>
                <w:rFonts w:eastAsiaTheme="minorEastAsia" w:cs="Arial"/>
              </w:rPr>
            </w:pPr>
            <w:r w:rsidRPr="006107A9">
              <w:rPr>
                <w:rFonts w:eastAsiaTheme="minorEastAsia" w:cs="Arial"/>
              </w:rPr>
              <w:t xml:space="preserve">This Service Level Agreement ("SLA") applies to implementations of Services being hosted through Tealium’s content delivery network service provider ("Delivery Network"). The SLA applies to the uptime levels of the Delivery Network for the purpose of serving Tealium JavaScript files ("Libraries").  </w:t>
            </w:r>
          </w:p>
        </w:tc>
      </w:tr>
      <w:tr w:rsidR="00A16030" w:rsidRPr="006107A9" w14:paraId="04C1D8BA" w14:textId="77777777" w:rsidTr="000164D3">
        <w:tc>
          <w:tcPr>
            <w:tcW w:w="4518" w:type="dxa"/>
          </w:tcPr>
          <w:p w14:paraId="2481A5BB" w14:textId="77777777" w:rsidR="00A16030" w:rsidRPr="006107A9" w:rsidRDefault="006107A9">
            <w:pPr>
              <w:pStyle w:val="BodyText"/>
              <w:spacing w:before="120" w:afterAutospacing="0"/>
              <w:jc w:val="both"/>
              <w:rPr>
                <w:rFonts w:ascii="Arial" w:eastAsia="MS Mincho" w:hAnsi="Arial" w:cs="Arial"/>
                <w:szCs w:val="24"/>
              </w:rPr>
            </w:pPr>
            <w:r w:rsidRPr="006107A9">
              <w:rPr>
                <w:rFonts w:ascii="Arial" w:eastAsia="MS Mincho" w:hAnsi="Arial" w:cs="Arial"/>
                <w:b/>
                <w:color w:val="000000"/>
                <w:szCs w:val="24"/>
              </w:rPr>
              <w:t>1.</w:t>
            </w:r>
            <w:r w:rsidRPr="006107A9">
              <w:rPr>
                <w:rFonts w:ascii="Arial" w:eastAsia="MS Mincho" w:hAnsi="Arial" w:cs="Arial"/>
                <w:b/>
                <w:color w:val="000000"/>
                <w:szCs w:val="24"/>
              </w:rPr>
              <w:tab/>
            </w:r>
            <w:r w:rsidRPr="006107A9">
              <w:rPr>
                <w:rFonts w:ascii="Arial" w:eastAsia="MS Mincho" w:hAnsi="Arial" w:cs="Arial" w:hint="eastAsia"/>
                <w:b/>
                <w:color w:val="000000"/>
                <w:szCs w:val="24"/>
                <w:lang w:val="ja-JP"/>
              </w:rPr>
              <w:t>本サービスの誓約。</w:t>
            </w:r>
            <w:r w:rsidRPr="006107A9">
              <w:rPr>
                <w:rFonts w:ascii="Arial" w:eastAsia="MS Mincho" w:hAnsi="Arial" w:cs="Arial"/>
                <w:szCs w:val="24"/>
                <w:lang w:val="ja-JP"/>
              </w:rPr>
              <w:t>Tealium</w:t>
            </w:r>
            <w:r w:rsidRPr="006107A9">
              <w:rPr>
                <w:rFonts w:ascii="Arial" w:eastAsia="MS Mincho" w:hAnsi="Arial" w:cs="Arial" w:hint="eastAsia"/>
                <w:szCs w:val="24"/>
                <w:lang w:val="ja-JP"/>
              </w:rPr>
              <w:t>は、本配信ネットワークとの契約を通じていずれの月においても</w:t>
            </w:r>
            <w:r w:rsidRPr="006107A9">
              <w:rPr>
                <w:rFonts w:ascii="Arial" w:eastAsia="MS Mincho" w:hAnsi="Arial" w:cs="Arial"/>
                <w:szCs w:val="24"/>
                <w:lang w:val="ja-JP"/>
              </w:rPr>
              <w:t>99.9</w:t>
            </w:r>
            <w:r w:rsidRPr="006107A9">
              <w:rPr>
                <w:rFonts w:ascii="Arial" w:eastAsia="MS Mincho" w:hAnsi="Arial" w:cs="Arial" w:hint="eastAsia"/>
                <w:szCs w:val="24"/>
                <w:lang w:val="ja-JP"/>
              </w:rPr>
              <w:t>％以上の月次使用可能時間率（以下で定義する）で本配信ネットワークサーバーを利用可能にするように商業的に合理的な努力を行うものとする（以下「本サービスの誓約」という）。本配信ネットワークが本サービスの誓約を満たさない場合には、顧客は、以下で定める本サービスクレジットを受け取る資格を有するものとする。</w:t>
            </w:r>
          </w:p>
        </w:tc>
        <w:tc>
          <w:tcPr>
            <w:tcW w:w="5148" w:type="dxa"/>
          </w:tcPr>
          <w:p w14:paraId="1CBFCA55" w14:textId="77777777" w:rsidR="00A16030" w:rsidRPr="006107A9" w:rsidRDefault="006107A9">
            <w:pPr>
              <w:pStyle w:val="BodyText"/>
              <w:spacing w:before="120" w:afterAutospacing="0"/>
              <w:jc w:val="both"/>
              <w:rPr>
                <w:rFonts w:ascii="Arial" w:eastAsiaTheme="minorEastAsia" w:hAnsi="Arial" w:cs="Arial"/>
                <w:b/>
                <w:color w:val="000000"/>
              </w:rPr>
            </w:pPr>
            <w:r w:rsidRPr="006107A9">
              <w:rPr>
                <w:rFonts w:ascii="Arial" w:eastAsiaTheme="minorEastAsia" w:hAnsi="Arial" w:cs="Arial"/>
                <w:b/>
                <w:color w:val="000000"/>
              </w:rPr>
              <w:t>1.</w:t>
            </w:r>
            <w:r w:rsidRPr="006107A9">
              <w:rPr>
                <w:rFonts w:ascii="Arial" w:eastAsiaTheme="minorEastAsia" w:hAnsi="Arial" w:cs="Arial"/>
                <w:b/>
                <w:color w:val="000000"/>
              </w:rPr>
              <w:tab/>
              <w:t xml:space="preserve">Service Commitment. </w:t>
            </w:r>
            <w:r w:rsidRPr="006107A9">
              <w:rPr>
                <w:rFonts w:ascii="Arial" w:eastAsiaTheme="minorEastAsia" w:hAnsi="Arial" w:cs="Arial"/>
              </w:rPr>
              <w:t>Tealium, through its agreement with Delivery Network will use commercially reasonable efforts to make Delivery Network servers available with a Monthly Uptime Percentage (defined below) of at least 99.9% during any month (the "Service Commitment"). In the event Delivery Network does not meet the Service Commitment, Customer will be eligible to receive a Service Credit as described below.</w:t>
            </w:r>
          </w:p>
        </w:tc>
      </w:tr>
      <w:tr w:rsidR="00A16030" w:rsidRPr="006107A9" w14:paraId="17A5109E" w14:textId="77777777" w:rsidTr="000164D3">
        <w:tc>
          <w:tcPr>
            <w:tcW w:w="4518" w:type="dxa"/>
          </w:tcPr>
          <w:p w14:paraId="1BA413BE" w14:textId="77777777" w:rsidR="00A16030" w:rsidRPr="006107A9" w:rsidRDefault="006107A9">
            <w:pPr>
              <w:pStyle w:val="BodyText"/>
              <w:spacing w:before="120" w:afterAutospacing="0"/>
              <w:jc w:val="both"/>
              <w:rPr>
                <w:rFonts w:ascii="Arial" w:eastAsia="MS Mincho" w:hAnsi="Arial" w:cs="Arial"/>
                <w:szCs w:val="24"/>
              </w:rPr>
            </w:pPr>
            <w:r w:rsidRPr="006107A9">
              <w:rPr>
                <w:rFonts w:ascii="Arial" w:eastAsia="MS Mincho" w:hAnsi="Arial" w:cs="Arial"/>
                <w:b/>
                <w:szCs w:val="24"/>
              </w:rPr>
              <w:t>2.</w:t>
            </w:r>
            <w:r w:rsidRPr="006107A9">
              <w:rPr>
                <w:rFonts w:ascii="Arial" w:eastAsia="MS Mincho" w:hAnsi="Arial" w:cs="Arial"/>
                <w:b/>
                <w:szCs w:val="24"/>
              </w:rPr>
              <w:tab/>
            </w:r>
            <w:r w:rsidRPr="006107A9">
              <w:rPr>
                <w:rFonts w:ascii="Arial" w:eastAsia="MS Mincho" w:hAnsi="Arial" w:cs="Arial" w:hint="eastAsia"/>
                <w:b/>
                <w:szCs w:val="24"/>
                <w:lang w:val="ja-JP"/>
              </w:rPr>
              <w:t>定義。</w:t>
            </w:r>
          </w:p>
        </w:tc>
        <w:tc>
          <w:tcPr>
            <w:tcW w:w="5148" w:type="dxa"/>
          </w:tcPr>
          <w:p w14:paraId="00960E09" w14:textId="77777777" w:rsidR="00A16030" w:rsidRPr="006107A9" w:rsidRDefault="006107A9">
            <w:pPr>
              <w:pStyle w:val="BodyText"/>
              <w:spacing w:before="120" w:afterAutospacing="0"/>
              <w:jc w:val="both"/>
              <w:rPr>
                <w:rFonts w:ascii="Arial" w:eastAsiaTheme="minorEastAsia" w:hAnsi="Arial" w:cs="Arial"/>
                <w:b/>
              </w:rPr>
            </w:pPr>
            <w:r w:rsidRPr="006107A9">
              <w:rPr>
                <w:rFonts w:ascii="Arial" w:eastAsiaTheme="minorEastAsia" w:hAnsi="Arial" w:cs="Arial"/>
                <w:b/>
              </w:rPr>
              <w:t>2.</w:t>
            </w:r>
            <w:r w:rsidRPr="006107A9">
              <w:rPr>
                <w:rFonts w:ascii="Arial" w:eastAsiaTheme="minorEastAsia" w:hAnsi="Arial" w:cs="Arial"/>
                <w:b/>
              </w:rPr>
              <w:tab/>
              <w:t>Definitions</w:t>
            </w:r>
          </w:p>
        </w:tc>
      </w:tr>
      <w:tr w:rsidR="00A16030" w:rsidRPr="006107A9" w14:paraId="4A8E8C69" w14:textId="77777777" w:rsidTr="000164D3">
        <w:tc>
          <w:tcPr>
            <w:tcW w:w="4518" w:type="dxa"/>
          </w:tcPr>
          <w:p w14:paraId="327B2A5C" w14:textId="77777777" w:rsidR="00A16030" w:rsidRPr="006107A9" w:rsidRDefault="006107A9">
            <w:pPr>
              <w:pStyle w:val="BodyText"/>
              <w:spacing w:before="120" w:afterAutospacing="0"/>
              <w:jc w:val="both"/>
              <w:rPr>
                <w:rFonts w:ascii="Arial" w:eastAsia="MS Mincho" w:hAnsi="Arial" w:cs="Arial"/>
                <w:szCs w:val="24"/>
              </w:rPr>
            </w:pPr>
            <w:bookmarkStart w:id="1" w:name="OLE_LINK1"/>
            <w:bookmarkStart w:id="2" w:name="OLE_LINK2"/>
            <w:r w:rsidRPr="006107A9">
              <w:rPr>
                <w:rFonts w:ascii="Arial" w:eastAsia="MS Mincho" w:hAnsi="Arial" w:cs="Arial"/>
                <w:szCs w:val="24"/>
                <w:lang w:val="ja-JP"/>
              </w:rPr>
              <w:t>(a)</w:t>
            </w:r>
            <w:r w:rsidRPr="006107A9">
              <w:rPr>
                <w:rFonts w:ascii="Arial" w:eastAsia="MS Mincho" w:hAnsi="Arial" w:cs="Arial"/>
                <w:szCs w:val="24"/>
                <w:lang w:val="ja-JP"/>
              </w:rPr>
              <w:tab/>
            </w:r>
            <w:r w:rsidRPr="006107A9">
              <w:rPr>
                <w:rFonts w:ascii="Arial" w:eastAsia="MS Mincho" w:hAnsi="Arial" w:cs="Arial" w:hint="eastAsia"/>
                <w:szCs w:val="24"/>
                <w:lang w:val="ja-JP"/>
              </w:rPr>
              <w:t>「月次使用可能時間率」とは、ライブラリーを提供する本配信ネットワークに関連して、ある暦月における利用可能な時間の割合をいう。</w:t>
            </w:r>
            <w:bookmarkEnd w:id="1"/>
            <w:bookmarkEnd w:id="2"/>
          </w:p>
        </w:tc>
        <w:tc>
          <w:tcPr>
            <w:tcW w:w="5148" w:type="dxa"/>
          </w:tcPr>
          <w:p w14:paraId="3A14C9CD" w14:textId="77777777" w:rsidR="00A16030" w:rsidRPr="006107A9" w:rsidRDefault="006107A9">
            <w:pPr>
              <w:pStyle w:val="BodyText"/>
              <w:spacing w:before="120" w:afterAutospacing="0"/>
              <w:jc w:val="both"/>
              <w:rPr>
                <w:rFonts w:ascii="Arial" w:eastAsiaTheme="minorEastAsia" w:hAnsi="Arial" w:cs="Arial"/>
              </w:rPr>
            </w:pPr>
            <w:r w:rsidRPr="006107A9">
              <w:rPr>
                <w:rFonts w:ascii="Arial" w:eastAsiaTheme="minorEastAsia" w:hAnsi="Arial" w:cs="Arial"/>
              </w:rPr>
              <w:t>(a)</w:t>
            </w:r>
            <w:r w:rsidRPr="006107A9">
              <w:rPr>
                <w:rFonts w:ascii="Arial" w:eastAsiaTheme="minorEastAsia" w:hAnsi="Arial" w:cs="Arial"/>
              </w:rPr>
              <w:tab/>
              <w:t>"Monthly Uptime Percentage" means the percentage of available time within a given calendar month associated with Delivery Network serving of Libraries.</w:t>
            </w:r>
          </w:p>
        </w:tc>
      </w:tr>
      <w:tr w:rsidR="00A16030" w:rsidRPr="006107A9" w14:paraId="5119E5B7" w14:textId="77777777" w:rsidTr="000164D3">
        <w:tc>
          <w:tcPr>
            <w:tcW w:w="4518" w:type="dxa"/>
          </w:tcPr>
          <w:p w14:paraId="59AD6C83" w14:textId="77777777" w:rsidR="00A16030" w:rsidRPr="006107A9" w:rsidRDefault="006107A9">
            <w:pPr>
              <w:pStyle w:val="BodyText"/>
              <w:spacing w:before="120" w:afterAutospacing="0"/>
              <w:jc w:val="both"/>
              <w:rPr>
                <w:rFonts w:ascii="Arial" w:eastAsia="MS Mincho" w:hAnsi="Arial" w:cs="Arial"/>
                <w:szCs w:val="24"/>
              </w:rPr>
            </w:pPr>
            <w:r w:rsidRPr="006107A9">
              <w:rPr>
                <w:rFonts w:ascii="Arial" w:eastAsia="MS Mincho" w:hAnsi="Arial" w:cs="Arial"/>
                <w:szCs w:val="24"/>
                <w:lang w:val="ja-JP"/>
              </w:rPr>
              <w:t>(b)</w:t>
            </w:r>
            <w:r w:rsidRPr="006107A9">
              <w:rPr>
                <w:rFonts w:ascii="Arial" w:eastAsia="MS Mincho" w:hAnsi="Arial" w:cs="Arial"/>
                <w:szCs w:val="24"/>
                <w:lang w:val="ja-JP"/>
              </w:rPr>
              <w:tab/>
            </w:r>
            <w:r w:rsidRPr="006107A9">
              <w:rPr>
                <w:rFonts w:ascii="Arial" w:eastAsia="MS Mincho" w:hAnsi="Arial" w:cs="Arial" w:hint="eastAsia"/>
                <w:szCs w:val="24"/>
                <w:lang w:val="ja-JP"/>
              </w:rPr>
              <w:t>「月次加入額」とは、本サービス期間の本サービスの契約金額を本サービス期間の月数で除算した金額（実装、マネージド・プロフェッショナルサービスの料金、および追加利用料金を除く）をいう。</w:t>
            </w:r>
          </w:p>
        </w:tc>
        <w:tc>
          <w:tcPr>
            <w:tcW w:w="5148" w:type="dxa"/>
          </w:tcPr>
          <w:p w14:paraId="6D28CBA8" w14:textId="77777777" w:rsidR="00A16030" w:rsidRPr="006107A9" w:rsidRDefault="006107A9">
            <w:pPr>
              <w:pStyle w:val="BodyText"/>
              <w:spacing w:before="120" w:afterAutospacing="0"/>
              <w:jc w:val="both"/>
              <w:rPr>
                <w:rFonts w:ascii="Arial" w:eastAsiaTheme="minorEastAsia" w:hAnsi="Arial" w:cs="Arial"/>
              </w:rPr>
            </w:pPr>
            <w:r w:rsidRPr="006107A9">
              <w:rPr>
                <w:rFonts w:ascii="Arial" w:eastAsiaTheme="minorEastAsia" w:hAnsi="Arial" w:cs="Arial"/>
              </w:rPr>
              <w:t>(b)</w:t>
            </w:r>
            <w:r w:rsidRPr="006107A9">
              <w:rPr>
                <w:rFonts w:ascii="Arial" w:eastAsiaTheme="minorEastAsia" w:hAnsi="Arial" w:cs="Arial"/>
              </w:rPr>
              <w:tab/>
              <w:t>"Monthly Subscription Amount" means the contracted amount for the Services for the Service Term, divided by the number of months in the Service Term (excluding fees for implementation, managed, and professional services and Additional Usage Fees).</w:t>
            </w:r>
          </w:p>
        </w:tc>
      </w:tr>
      <w:tr w:rsidR="00A16030" w:rsidRPr="006107A9" w14:paraId="12C27722" w14:textId="77777777" w:rsidTr="000164D3">
        <w:tc>
          <w:tcPr>
            <w:tcW w:w="4518" w:type="dxa"/>
          </w:tcPr>
          <w:p w14:paraId="698E76B8" w14:textId="77777777" w:rsidR="00A16030" w:rsidRPr="006107A9" w:rsidRDefault="006107A9">
            <w:pPr>
              <w:pStyle w:val="BodyText"/>
              <w:spacing w:before="120" w:afterAutospacing="0"/>
              <w:jc w:val="both"/>
              <w:rPr>
                <w:rFonts w:ascii="Arial" w:eastAsia="MS Mincho" w:hAnsi="Arial" w:cs="Arial"/>
                <w:szCs w:val="24"/>
              </w:rPr>
            </w:pPr>
            <w:r w:rsidRPr="006107A9">
              <w:rPr>
                <w:rFonts w:ascii="Arial" w:eastAsia="MS Mincho" w:hAnsi="Arial" w:cs="Arial"/>
                <w:szCs w:val="24"/>
                <w:lang w:val="ja-JP"/>
              </w:rPr>
              <w:t>(b)</w:t>
            </w:r>
            <w:r w:rsidRPr="006107A9">
              <w:rPr>
                <w:rFonts w:ascii="Arial" w:eastAsia="MS Mincho" w:hAnsi="Arial" w:cs="Arial"/>
                <w:szCs w:val="24"/>
                <w:lang w:val="ja-JP"/>
              </w:rPr>
              <w:tab/>
            </w:r>
            <w:r w:rsidRPr="006107A9">
              <w:rPr>
                <w:rFonts w:ascii="Arial" w:eastAsia="MS Mincho" w:hAnsi="Arial" w:cs="Arial" w:hint="eastAsia"/>
                <w:szCs w:val="24"/>
                <w:lang w:val="ja-JP"/>
              </w:rPr>
              <w:t>「本サービスクレジット」は、以下に定める形で計算するクレジットで、顧客に対する将来の請求書に</w:t>
            </w:r>
            <w:r w:rsidRPr="006107A9">
              <w:rPr>
                <w:rFonts w:ascii="Arial" w:eastAsia="MS Mincho" w:hAnsi="Arial" w:cs="Arial"/>
                <w:szCs w:val="24"/>
                <w:lang w:val="ja-JP"/>
              </w:rPr>
              <w:t>Tealium</w:t>
            </w:r>
            <w:r w:rsidRPr="006107A9">
              <w:rPr>
                <w:rFonts w:ascii="Arial" w:eastAsia="MS Mincho" w:hAnsi="Arial" w:cs="Arial" w:hint="eastAsia"/>
                <w:szCs w:val="24"/>
                <w:lang w:val="ja-JP"/>
              </w:rPr>
              <w:t>が充当できるものである。</w:t>
            </w:r>
          </w:p>
        </w:tc>
        <w:tc>
          <w:tcPr>
            <w:tcW w:w="5148" w:type="dxa"/>
          </w:tcPr>
          <w:p w14:paraId="196D5780" w14:textId="77777777" w:rsidR="00A16030" w:rsidRPr="006107A9" w:rsidRDefault="006107A9">
            <w:pPr>
              <w:pStyle w:val="BodyText"/>
              <w:spacing w:before="120" w:afterAutospacing="0"/>
              <w:jc w:val="both"/>
              <w:rPr>
                <w:rFonts w:ascii="Arial" w:eastAsiaTheme="minorEastAsia" w:hAnsi="Arial" w:cs="Arial"/>
                <w:b/>
                <w:color w:val="000000"/>
              </w:rPr>
            </w:pPr>
            <w:r w:rsidRPr="006107A9">
              <w:rPr>
                <w:rFonts w:ascii="Arial" w:eastAsiaTheme="minorEastAsia" w:hAnsi="Arial" w:cs="Arial"/>
              </w:rPr>
              <w:t>(b)</w:t>
            </w:r>
            <w:r w:rsidRPr="006107A9">
              <w:rPr>
                <w:rFonts w:ascii="Arial" w:eastAsiaTheme="minorEastAsia" w:hAnsi="Arial" w:cs="Arial"/>
              </w:rPr>
              <w:tab/>
              <w:t>A "Service Credit" is a credit, calculated as set forth below, that Tealium may credit towards future invoices to Customer.</w:t>
            </w:r>
          </w:p>
        </w:tc>
      </w:tr>
      <w:tr w:rsidR="00A16030" w:rsidRPr="006107A9" w14:paraId="16D5E78F" w14:textId="77777777" w:rsidTr="000164D3">
        <w:tc>
          <w:tcPr>
            <w:tcW w:w="4518" w:type="dxa"/>
          </w:tcPr>
          <w:p w14:paraId="49611E94" w14:textId="77777777" w:rsidR="00A16030" w:rsidRPr="006107A9" w:rsidRDefault="006107A9">
            <w:pPr>
              <w:pStyle w:val="NormalWeb"/>
              <w:spacing w:beforeLines="0" w:afterLines="0" w:line="260" w:lineRule="atLeast"/>
              <w:jc w:val="both"/>
              <w:rPr>
                <w:rFonts w:ascii="Arial" w:eastAsia="MS Mincho" w:hAnsi="Arial" w:cs="Arial"/>
                <w:lang w:val="ja-JP" w:eastAsia="ja-JP"/>
              </w:rPr>
            </w:pPr>
            <w:r w:rsidRPr="006107A9">
              <w:rPr>
                <w:rFonts w:ascii="Arial" w:eastAsia="MS Mincho" w:hAnsi="Arial" w:cs="Arial"/>
                <w:b/>
                <w:lang w:eastAsia="ja-JP"/>
              </w:rPr>
              <w:t>3.</w:t>
            </w:r>
            <w:r w:rsidRPr="006107A9">
              <w:rPr>
                <w:rFonts w:ascii="Arial" w:eastAsia="MS Mincho" w:hAnsi="Arial" w:cs="Arial"/>
                <w:b/>
                <w:lang w:eastAsia="ja-JP"/>
              </w:rPr>
              <w:tab/>
            </w:r>
            <w:r w:rsidRPr="006107A9">
              <w:rPr>
                <w:rFonts w:ascii="Arial" w:eastAsia="MS Mincho" w:hAnsi="Arial" w:cs="Arial" w:hint="eastAsia"/>
                <w:b/>
                <w:lang w:val="ja-JP" w:eastAsia="ja-JP"/>
              </w:rPr>
              <w:t>本サービスクレジット</w:t>
            </w:r>
            <w:r w:rsidRPr="006107A9">
              <w:rPr>
                <w:rFonts w:ascii="Arial" w:eastAsia="MS Mincho" w:hAnsi="Arial" w:cs="Arial" w:hint="eastAsia"/>
                <w:lang w:val="ja-JP" w:eastAsia="ja-JP"/>
              </w:rPr>
              <w:t>。本サービスクレジットは、本サービスの誓約が満たされなかった月の月次加入額の割合として、以下のスケジュールに従って計算される。</w:t>
            </w:r>
          </w:p>
          <w:p w14:paraId="2DDEFBB1" w14:textId="77777777" w:rsidR="00A16030" w:rsidRPr="006107A9" w:rsidRDefault="006107A9">
            <w:pPr>
              <w:pStyle w:val="NormalWeb"/>
              <w:spacing w:beforeLines="0" w:afterLines="0" w:line="260" w:lineRule="atLeast"/>
              <w:jc w:val="both"/>
              <w:rPr>
                <w:rFonts w:ascii="Arial" w:eastAsia="MS Mincho" w:hAnsi="Arial" w:cs="Arial"/>
                <w:lang w:val="ja-JP" w:eastAsia="ja-JP"/>
              </w:rPr>
            </w:pPr>
            <w:r w:rsidRPr="006107A9">
              <w:rPr>
                <w:rFonts w:ascii="Arial" w:eastAsia="MS Mincho" w:hAnsi="Arial" w:cs="Arial" w:hint="eastAsia"/>
                <w:lang w:val="ja-JP" w:eastAsia="ja-JP"/>
              </w:rPr>
              <w:t>・月次使用可能時間率が</w:t>
            </w:r>
            <w:r w:rsidRPr="006107A9">
              <w:rPr>
                <w:rFonts w:ascii="Arial" w:eastAsia="MS Mincho" w:hAnsi="Arial" w:cs="Arial"/>
                <w:lang w:val="ja-JP" w:eastAsia="ja-JP"/>
              </w:rPr>
              <w:t>99.9</w:t>
            </w:r>
            <w:r w:rsidRPr="006107A9">
              <w:rPr>
                <w:rFonts w:ascii="Arial" w:eastAsia="MS Mincho" w:hAnsi="Arial" w:cs="Arial" w:hint="eastAsia"/>
                <w:lang w:val="ja-JP" w:eastAsia="ja-JP"/>
              </w:rPr>
              <w:t>％を下回る場合は（ただし、</w:t>
            </w:r>
            <w:r w:rsidRPr="006107A9">
              <w:rPr>
                <w:rFonts w:ascii="Arial" w:eastAsia="MS Mincho" w:hAnsi="Arial" w:cs="Arial"/>
                <w:lang w:val="ja-JP" w:eastAsia="ja-JP"/>
              </w:rPr>
              <w:t>99</w:t>
            </w:r>
            <w:r w:rsidRPr="006107A9">
              <w:rPr>
                <w:rFonts w:ascii="Arial" w:eastAsia="MS Mincho" w:hAnsi="Arial" w:cs="Arial" w:hint="eastAsia"/>
                <w:lang w:val="ja-JP" w:eastAsia="ja-JP"/>
              </w:rPr>
              <w:t>％以上）、本サービスクレジットは、月次加入額の</w:t>
            </w:r>
            <w:r w:rsidRPr="006107A9">
              <w:rPr>
                <w:rFonts w:ascii="Arial" w:eastAsia="MS Mincho" w:hAnsi="Arial" w:cs="Arial"/>
                <w:lang w:val="ja-JP" w:eastAsia="ja-JP"/>
              </w:rPr>
              <w:t>10</w:t>
            </w:r>
            <w:r w:rsidRPr="006107A9">
              <w:rPr>
                <w:rFonts w:ascii="Arial" w:eastAsia="MS Mincho" w:hAnsi="Arial" w:cs="Arial" w:hint="eastAsia"/>
                <w:lang w:val="ja-JP" w:eastAsia="ja-JP"/>
              </w:rPr>
              <w:t>％に相当するものとする。</w:t>
            </w:r>
          </w:p>
          <w:p w14:paraId="5E6A8CAA" w14:textId="60EDEB53" w:rsidR="00A16030" w:rsidRPr="006107A9" w:rsidRDefault="006107A9">
            <w:pPr>
              <w:pStyle w:val="NormalWeb"/>
              <w:spacing w:beforeLines="0" w:afterLines="0" w:line="260" w:lineRule="atLeast"/>
              <w:jc w:val="both"/>
              <w:rPr>
                <w:rFonts w:ascii="Arial" w:eastAsia="MS Mincho" w:hAnsi="Arial" w:cs="Arial"/>
                <w:lang w:val="ja-JP" w:eastAsia="ja-JP"/>
              </w:rPr>
            </w:pPr>
            <w:r w:rsidRPr="006107A9">
              <w:rPr>
                <w:rFonts w:ascii="Arial" w:eastAsia="MS Mincho" w:hAnsi="Arial" w:cs="Arial" w:hint="eastAsia"/>
                <w:lang w:val="ja-JP" w:eastAsia="ja-JP"/>
              </w:rPr>
              <w:t>・月次使用可能時間率が</w:t>
            </w:r>
            <w:r w:rsidRPr="006107A9">
              <w:rPr>
                <w:rFonts w:ascii="Arial" w:eastAsia="MS Mincho" w:hAnsi="Arial" w:cs="Arial"/>
                <w:lang w:val="ja-JP" w:eastAsia="ja-JP"/>
              </w:rPr>
              <w:t>99</w:t>
            </w:r>
            <w:r w:rsidRPr="006107A9">
              <w:rPr>
                <w:rFonts w:ascii="Arial" w:eastAsia="MS Mincho" w:hAnsi="Arial" w:cs="Arial" w:hint="eastAsia"/>
                <w:lang w:val="ja-JP" w:eastAsia="ja-JP"/>
              </w:rPr>
              <w:t>％を下回る場合は、本サービス</w:t>
            </w:r>
            <w:r w:rsidR="00931B6A" w:rsidRPr="006107A9">
              <w:rPr>
                <w:rFonts w:ascii="Arial" w:eastAsia="MS Mincho" w:hAnsi="Arial" w:cs="Arial" w:hint="eastAsia"/>
                <w:lang w:val="ja-JP" w:eastAsia="ja-JP"/>
              </w:rPr>
              <w:t>クレジット</w:t>
            </w:r>
            <w:r w:rsidRPr="006107A9">
              <w:rPr>
                <w:rFonts w:ascii="Arial" w:eastAsia="MS Mincho" w:hAnsi="Arial" w:cs="Arial" w:hint="eastAsia"/>
                <w:lang w:val="ja-JP" w:eastAsia="ja-JP"/>
              </w:rPr>
              <w:t>は月次加入額の</w:t>
            </w:r>
            <w:r w:rsidRPr="006107A9">
              <w:rPr>
                <w:rFonts w:ascii="Arial" w:eastAsia="MS Mincho" w:hAnsi="Arial" w:cs="Arial"/>
                <w:lang w:val="ja-JP" w:eastAsia="ja-JP"/>
              </w:rPr>
              <w:t>25</w:t>
            </w:r>
            <w:r w:rsidRPr="006107A9">
              <w:rPr>
                <w:rFonts w:ascii="Arial" w:eastAsia="MS Mincho" w:hAnsi="Arial" w:cs="Arial" w:hint="eastAsia"/>
                <w:lang w:val="ja-JP" w:eastAsia="ja-JP"/>
              </w:rPr>
              <w:t>％に相当するものとする。</w:t>
            </w:r>
          </w:p>
          <w:p w14:paraId="38A34E05" w14:textId="77777777" w:rsidR="00A16030" w:rsidRPr="006107A9" w:rsidRDefault="006107A9">
            <w:pPr>
              <w:pStyle w:val="NormalWeb"/>
              <w:spacing w:beforeLines="0" w:afterLines="0" w:line="260" w:lineRule="atLeast"/>
              <w:jc w:val="both"/>
              <w:rPr>
                <w:rFonts w:ascii="Arial" w:eastAsia="MS Mincho" w:hAnsi="Arial" w:cs="Arial"/>
                <w:lang w:eastAsia="ja-JP"/>
              </w:rPr>
            </w:pPr>
            <w:r w:rsidRPr="006107A9">
              <w:rPr>
                <w:rFonts w:ascii="Arial" w:eastAsia="MS Mincho" w:hAnsi="Arial" w:cs="Arial"/>
                <w:lang w:val="ja-JP" w:eastAsia="ja-JP"/>
              </w:rPr>
              <w:t>Tealium</w:t>
            </w:r>
            <w:r w:rsidRPr="006107A9">
              <w:rPr>
                <w:rFonts w:ascii="Arial" w:eastAsia="MS Mincho" w:hAnsi="Arial" w:cs="Arial" w:hint="eastAsia"/>
                <w:lang w:val="ja-JP" w:eastAsia="ja-JP"/>
              </w:rPr>
              <w:t>は、将来の支払のみに本サービスクレジットを充当するものとする。顧客が本契約に基づきすべての本サービスに対して全額を前払いする場合は、顧客は本サービスクレジットの返金に対して権利を有するものとする。本配信ネットワークが利用できないか、もしくは機能しないこと、または他の形で本配信ネットワークが本サービスの誓約を提供しないことに関する顧客の唯一の救済は、本</w:t>
            </w:r>
            <w:r w:rsidRPr="006107A9">
              <w:rPr>
                <w:rFonts w:ascii="Arial" w:eastAsia="MS Mincho" w:hAnsi="Arial" w:cs="Arial"/>
                <w:lang w:val="ja-JP" w:eastAsia="ja-JP"/>
              </w:rPr>
              <w:t>SLA</w:t>
            </w:r>
            <w:r w:rsidRPr="006107A9">
              <w:rPr>
                <w:rFonts w:ascii="Arial" w:eastAsia="MS Mincho" w:hAnsi="Arial" w:cs="Arial" w:hint="eastAsia"/>
                <w:lang w:val="ja-JP" w:eastAsia="ja-JP"/>
              </w:rPr>
              <w:t>の条件に従って本サービスクレジットを受け取ることである。本サービスクレジットは、その他の顧客のアカウントに移転または充当することはできない。</w:t>
            </w:r>
          </w:p>
        </w:tc>
        <w:tc>
          <w:tcPr>
            <w:tcW w:w="5148" w:type="dxa"/>
          </w:tcPr>
          <w:p w14:paraId="6BF4DDBF" w14:textId="77777777" w:rsidR="00A16030" w:rsidRPr="006107A9" w:rsidRDefault="006107A9">
            <w:pPr>
              <w:pStyle w:val="NormalWeb"/>
              <w:spacing w:beforeLines="0" w:afterLines="0" w:line="255" w:lineRule="atLeast"/>
              <w:jc w:val="both"/>
              <w:rPr>
                <w:rFonts w:ascii="Arial" w:eastAsiaTheme="minorEastAsia" w:hAnsi="Arial" w:cs="Arial"/>
                <w:lang w:eastAsia="ja-JP"/>
              </w:rPr>
            </w:pPr>
            <w:r w:rsidRPr="006107A9">
              <w:rPr>
                <w:rFonts w:ascii="Arial" w:hAnsi="Arial" w:cs="Arial"/>
                <w:b/>
              </w:rPr>
              <w:t>3.</w:t>
            </w:r>
            <w:r w:rsidRPr="006107A9">
              <w:rPr>
                <w:rFonts w:ascii="Arial" w:hAnsi="Arial" w:cs="Arial"/>
                <w:b/>
              </w:rPr>
              <w:tab/>
              <w:t xml:space="preserve">Service Credits. </w:t>
            </w:r>
            <w:r w:rsidRPr="006107A9">
              <w:rPr>
                <w:rFonts w:ascii="Arial" w:hAnsi="Arial" w:cs="Arial"/>
              </w:rPr>
              <w:t>Service Credits are calculated as a percentage of the Monthly Subscription Amount for the month in which the Service Commitment was not met in accordance with the schedule below.</w:t>
            </w:r>
          </w:p>
          <w:p w14:paraId="2BEBD09D" w14:textId="77777777" w:rsidR="00A16030" w:rsidRPr="006107A9" w:rsidRDefault="006107A9">
            <w:pPr>
              <w:pStyle w:val="NormalWeb"/>
              <w:spacing w:beforeLines="0" w:afterLines="0" w:line="255" w:lineRule="atLeast"/>
              <w:jc w:val="both"/>
              <w:rPr>
                <w:rFonts w:ascii="Arial" w:eastAsiaTheme="minorEastAsia" w:hAnsi="Arial" w:cs="Arial"/>
                <w:lang w:eastAsia="ja-JP"/>
              </w:rPr>
            </w:pPr>
            <w:r w:rsidRPr="006107A9">
              <w:rPr>
                <w:rFonts w:ascii="Arial" w:eastAsiaTheme="minorEastAsia" w:hAnsi="Arial" w:cs="Arial"/>
                <w:lang w:eastAsia="ja-JP"/>
              </w:rPr>
              <w:t>・</w:t>
            </w:r>
            <w:r w:rsidRPr="006107A9">
              <w:rPr>
                <w:rFonts w:ascii="Arial" w:hAnsi="Arial" w:cs="Arial"/>
              </w:rPr>
              <w:t>If the Monthly Uptime Percentage is less than 99.9% but equal to or greater than 99%, then the Service Credit will equal 10% of the Monthly Subscription Amount.</w:t>
            </w:r>
          </w:p>
          <w:p w14:paraId="10AEE3FD" w14:textId="77777777" w:rsidR="00A16030" w:rsidRPr="006107A9" w:rsidRDefault="006107A9">
            <w:pPr>
              <w:spacing w:before="100" w:beforeAutospacing="1"/>
              <w:jc w:val="both"/>
              <w:rPr>
                <w:rFonts w:cs="Arial"/>
              </w:rPr>
            </w:pPr>
            <w:r w:rsidRPr="006107A9">
              <w:rPr>
                <w:rFonts w:eastAsiaTheme="minorEastAsia" w:cs="Arial"/>
                <w:b/>
                <w:lang w:eastAsia="ja-JP"/>
              </w:rPr>
              <w:t>・</w:t>
            </w:r>
            <w:r w:rsidRPr="006107A9">
              <w:rPr>
                <w:rFonts w:cs="Arial"/>
              </w:rPr>
              <w:t>If the Monthly Uptime Percentage is less than 99%, then the Service Credit will equal 25% of the Monthly Subscription Amount.</w:t>
            </w:r>
          </w:p>
          <w:p w14:paraId="206D294B" w14:textId="77777777" w:rsidR="00A16030" w:rsidRPr="006107A9" w:rsidRDefault="006107A9">
            <w:pPr>
              <w:pStyle w:val="NormalWeb"/>
              <w:spacing w:beforeLines="0" w:afterLines="0" w:line="255" w:lineRule="atLeast"/>
              <w:jc w:val="both"/>
              <w:rPr>
                <w:rFonts w:ascii="Arial" w:eastAsiaTheme="minorEastAsia" w:hAnsi="Arial" w:cs="Arial"/>
              </w:rPr>
            </w:pPr>
            <w:r w:rsidRPr="006107A9">
              <w:rPr>
                <w:rFonts w:ascii="Arial" w:hAnsi="Arial" w:cs="Arial"/>
              </w:rPr>
              <w:t>Tealium will apply any Service Credits only against future payments. If Customer has prepaid in full for all Services under the Agreement, Customer will be entitled to a refund of the Service Credit amount. Customer’s sole and exclusive remedy for any unavailability or non-performance of Delivery Network or other failure by Delivery Network to provide the Service Commitment is the receipt of a Service Credit in accordance with the terms of this SLA. Service Credits may not be transferred or applied to any other Customer account.</w:t>
            </w:r>
          </w:p>
        </w:tc>
      </w:tr>
      <w:tr w:rsidR="00A16030" w:rsidRPr="006107A9" w14:paraId="3BC08079" w14:textId="77777777" w:rsidTr="000164D3">
        <w:tc>
          <w:tcPr>
            <w:tcW w:w="4518" w:type="dxa"/>
          </w:tcPr>
          <w:p w14:paraId="27210D1A" w14:textId="2269AC84" w:rsidR="00A16030" w:rsidRPr="006107A9" w:rsidRDefault="006107A9" w:rsidP="00FD353C">
            <w:pPr>
              <w:pStyle w:val="NormalWeb"/>
              <w:spacing w:beforeLines="0" w:afterLines="0" w:line="260" w:lineRule="atLeast"/>
              <w:jc w:val="both"/>
              <w:rPr>
                <w:rFonts w:ascii="Arial" w:eastAsia="MS Mincho" w:hAnsi="Arial" w:cs="Arial"/>
                <w:lang w:eastAsia="ja-JP"/>
              </w:rPr>
            </w:pPr>
            <w:r w:rsidRPr="006107A9">
              <w:rPr>
                <w:rFonts w:ascii="Arial" w:eastAsia="MS Mincho" w:hAnsi="Arial" w:cs="Arial"/>
                <w:b/>
                <w:lang w:eastAsia="ja-JP"/>
              </w:rPr>
              <w:t>4.</w:t>
            </w:r>
            <w:r w:rsidRPr="006107A9">
              <w:rPr>
                <w:rFonts w:ascii="Arial" w:eastAsia="MS Mincho" w:hAnsi="Arial" w:cs="Arial"/>
                <w:b/>
                <w:lang w:eastAsia="ja-JP"/>
              </w:rPr>
              <w:tab/>
            </w:r>
            <w:r w:rsidRPr="006107A9">
              <w:rPr>
                <w:rFonts w:ascii="Arial" w:eastAsia="MS Mincho" w:hAnsi="Arial" w:cs="Arial" w:hint="eastAsia"/>
                <w:b/>
                <w:lang w:val="ja-JP" w:eastAsia="ja-JP"/>
              </w:rPr>
              <w:t>クレジットの要求および支払手続。</w:t>
            </w:r>
            <w:r w:rsidRPr="006107A9">
              <w:rPr>
                <w:rFonts w:ascii="Arial" w:eastAsia="MS Mincho" w:hAnsi="Arial" w:cs="Arial" w:hint="eastAsia"/>
                <w:lang w:val="ja-JP" w:eastAsia="ja-JP"/>
              </w:rPr>
              <w:t>本サービスクレジットを受け取るために、顧客は、</w:t>
            </w:r>
            <w:r w:rsidRPr="006107A9">
              <w:rPr>
                <w:rFonts w:ascii="Arial" w:eastAsia="MS Mincho" w:hAnsi="Arial" w:cs="Arial"/>
                <w:lang w:val="ja-JP" w:eastAsia="ja-JP"/>
              </w:rPr>
              <w:t>services@tealium.com</w:t>
            </w:r>
            <w:r w:rsidRPr="006107A9">
              <w:rPr>
                <w:rFonts w:ascii="Arial" w:eastAsia="MS Mincho" w:hAnsi="Arial" w:cs="Arial" w:hint="eastAsia"/>
                <w:lang w:val="ja-JP" w:eastAsia="ja-JP"/>
              </w:rPr>
              <w:t>に電子メールメッセージを送信して、要求書を提出しなければならない。資格を満たすには、クレジットの要求は、（</w:t>
            </w:r>
            <w:r w:rsidRPr="006107A9">
              <w:rPr>
                <w:rFonts w:ascii="Arial" w:eastAsia="MS Mincho" w:hAnsi="Arial" w:cs="Arial"/>
                <w:lang w:val="ja-JP" w:eastAsia="ja-JP"/>
              </w:rPr>
              <w:t>a</w:t>
            </w:r>
            <w:r w:rsidRPr="006107A9">
              <w:rPr>
                <w:rFonts w:ascii="Arial" w:eastAsia="MS Mincho" w:hAnsi="Arial" w:cs="Arial" w:hint="eastAsia"/>
                <w:lang w:val="ja-JP" w:eastAsia="ja-JP"/>
              </w:rPr>
              <w:t>）本サービスの誓約を満たさなかったライブラリーのリストを含み、（</w:t>
            </w:r>
            <w:r w:rsidRPr="006107A9">
              <w:rPr>
                <w:rFonts w:ascii="Arial" w:eastAsia="MS Mincho" w:hAnsi="Arial" w:cs="Arial"/>
                <w:lang w:val="ja-JP" w:eastAsia="ja-JP"/>
              </w:rPr>
              <w:t>b</w:t>
            </w:r>
            <w:r w:rsidRPr="006107A9">
              <w:rPr>
                <w:rFonts w:ascii="Arial" w:eastAsia="MS Mincho" w:hAnsi="Arial" w:cs="Arial" w:hint="eastAsia"/>
                <w:lang w:val="ja-JP" w:eastAsia="ja-JP"/>
              </w:rPr>
              <w:t>）電子メールの本文に、顧客が経験したと主張する</w:t>
            </w:r>
            <w:r w:rsidR="00FD353C" w:rsidRPr="006107A9">
              <w:rPr>
                <w:rFonts w:ascii="Arial" w:eastAsia="MS Mincho" w:hAnsi="Arial" w:cs="Arial" w:hint="eastAsia"/>
                <w:lang w:val="ja-JP" w:eastAsia="ja-JP"/>
              </w:rPr>
              <w:t>各</w:t>
            </w:r>
            <w:r w:rsidR="00FD353C">
              <w:rPr>
                <w:rFonts w:ascii="Arial" w:eastAsia="MS Mincho" w:hAnsi="Arial" w:cs="Arial" w:hint="eastAsia"/>
                <w:lang w:val="ja-JP" w:eastAsia="ja-JP"/>
              </w:rPr>
              <w:t>事例</w:t>
            </w:r>
            <w:r w:rsidRPr="006107A9">
              <w:rPr>
                <w:rFonts w:ascii="Arial" w:eastAsia="MS Mincho" w:hAnsi="Arial" w:cs="Arial" w:hint="eastAsia"/>
                <w:lang w:val="ja-JP" w:eastAsia="ja-JP"/>
              </w:rPr>
              <w:t>の日付および時間を記載し、（</w:t>
            </w:r>
            <w:r w:rsidRPr="006107A9">
              <w:rPr>
                <w:rFonts w:ascii="Arial" w:eastAsia="MS Mincho" w:hAnsi="Arial" w:cs="Arial"/>
                <w:lang w:val="ja-JP" w:eastAsia="ja-JP"/>
              </w:rPr>
              <w:t>c</w:t>
            </w:r>
            <w:r w:rsidRPr="006107A9">
              <w:rPr>
                <w:rFonts w:ascii="Arial" w:eastAsia="MS Mincho" w:hAnsi="Arial" w:cs="Arial" w:hint="eastAsia"/>
                <w:lang w:val="ja-JP" w:eastAsia="ja-JP"/>
              </w:rPr>
              <w:t>）顧客が主張する機能停止を文書化し、立証する顧客のサーバーのリクエストログ（当該ログの</w:t>
            </w:r>
            <w:r w:rsidR="00FD353C">
              <w:rPr>
                <w:rFonts w:ascii="Arial" w:eastAsia="MS Mincho" w:hAnsi="Arial" w:cs="Arial" w:hint="eastAsia"/>
                <w:lang w:eastAsia="ja-JP"/>
              </w:rPr>
              <w:t>あらゆる</w:t>
            </w:r>
            <w:r w:rsidRPr="006107A9">
              <w:rPr>
                <w:rFonts w:ascii="Arial" w:eastAsia="MS Mincho" w:hAnsi="Arial" w:cs="Arial" w:hint="eastAsia"/>
                <w:lang w:val="ja-JP" w:eastAsia="ja-JP"/>
              </w:rPr>
              <w:t>秘密情報または機密情報は、削除するか、またはアスタリスクに置き換えなければならない）を含み、（</w:t>
            </w:r>
            <w:r w:rsidRPr="006107A9">
              <w:rPr>
                <w:rFonts w:ascii="Arial" w:eastAsia="MS Mincho" w:hAnsi="Arial" w:cs="Arial"/>
                <w:lang w:val="ja-JP" w:eastAsia="ja-JP"/>
              </w:rPr>
              <w:t>d</w:t>
            </w:r>
            <w:r w:rsidRPr="006107A9">
              <w:rPr>
                <w:rFonts w:ascii="Arial" w:eastAsia="MS Mincho" w:hAnsi="Arial" w:cs="Arial" w:hint="eastAsia"/>
                <w:lang w:val="ja-JP" w:eastAsia="ja-JP"/>
              </w:rPr>
              <w:t>）</w:t>
            </w:r>
            <w:r w:rsidR="00AF5568" w:rsidRPr="006107A9">
              <w:rPr>
                <w:rFonts w:ascii="Arial" w:eastAsia="MS Mincho" w:hAnsi="Arial" w:cs="Arial" w:hint="eastAsia"/>
                <w:lang w:val="ja-JP" w:eastAsia="ja-JP"/>
              </w:rPr>
              <w:t>本</w:t>
            </w:r>
            <w:r w:rsidRPr="006107A9">
              <w:rPr>
                <w:rFonts w:ascii="Arial" w:eastAsia="MS Mincho" w:hAnsi="Arial" w:cs="Arial" w:hint="eastAsia"/>
                <w:lang w:val="ja-JP" w:eastAsia="ja-JP"/>
              </w:rPr>
              <w:t>サービスの誓約が満たされなかった月の末日から</w:t>
            </w:r>
            <w:r w:rsidRPr="006107A9">
              <w:rPr>
                <w:rFonts w:ascii="Arial" w:eastAsia="MS Mincho" w:hAnsi="Arial" w:cs="Arial"/>
                <w:lang w:val="ja-JP" w:eastAsia="ja-JP"/>
              </w:rPr>
              <w:t>10</w:t>
            </w:r>
            <w:r w:rsidRPr="006107A9">
              <w:rPr>
                <w:rFonts w:ascii="Arial" w:eastAsia="MS Mincho" w:hAnsi="Arial" w:cs="Arial" w:hint="eastAsia"/>
                <w:lang w:val="ja-JP" w:eastAsia="ja-JP"/>
              </w:rPr>
              <w:t>営業日以内に</w:t>
            </w:r>
            <w:r w:rsidRPr="006107A9">
              <w:rPr>
                <w:rFonts w:ascii="Arial" w:eastAsia="MS Mincho" w:hAnsi="Arial" w:cs="Arial"/>
                <w:lang w:val="ja-JP" w:eastAsia="ja-JP"/>
              </w:rPr>
              <w:t>Tealium</w:t>
            </w:r>
            <w:r w:rsidRPr="006107A9">
              <w:rPr>
                <w:rFonts w:ascii="Arial" w:eastAsia="MS Mincho" w:hAnsi="Arial" w:cs="Arial" w:hint="eastAsia"/>
                <w:lang w:val="ja-JP" w:eastAsia="ja-JP"/>
              </w:rPr>
              <w:t>が受領しなければならない。</w:t>
            </w:r>
          </w:p>
        </w:tc>
        <w:tc>
          <w:tcPr>
            <w:tcW w:w="5148" w:type="dxa"/>
          </w:tcPr>
          <w:p w14:paraId="3A00621B" w14:textId="77777777" w:rsidR="00A16030" w:rsidRPr="006107A9" w:rsidRDefault="006107A9">
            <w:pPr>
              <w:pStyle w:val="NormalWeb"/>
              <w:spacing w:beforeLines="0" w:afterLines="0" w:line="255" w:lineRule="atLeast"/>
              <w:jc w:val="both"/>
              <w:rPr>
                <w:rFonts w:ascii="Arial" w:eastAsiaTheme="minorEastAsia" w:hAnsi="Arial" w:cs="Arial"/>
                <w:b/>
              </w:rPr>
            </w:pPr>
            <w:r w:rsidRPr="006107A9">
              <w:rPr>
                <w:rFonts w:ascii="Arial" w:hAnsi="Arial" w:cs="Arial"/>
                <w:b/>
              </w:rPr>
              <w:t>4.</w:t>
            </w:r>
            <w:r w:rsidRPr="006107A9">
              <w:rPr>
                <w:rFonts w:ascii="Arial" w:hAnsi="Arial" w:cs="Arial"/>
                <w:b/>
              </w:rPr>
              <w:tab/>
              <w:t xml:space="preserve">Credit Request and Payment Procedures. </w:t>
            </w:r>
            <w:r w:rsidRPr="006107A9">
              <w:rPr>
                <w:rFonts w:ascii="Arial" w:hAnsi="Arial" w:cs="Arial"/>
              </w:rPr>
              <w:t xml:space="preserve">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 document and corroborate Customer’s claimed outage (any confidential or sensitive information in these logs should be removed or replaced with asterisks); and (d) be received by Tealium within ten (10) business days after the end of the month in which the Service Commitment was not met. </w:t>
            </w:r>
          </w:p>
        </w:tc>
      </w:tr>
      <w:tr w:rsidR="00A16030" w:rsidRPr="006107A9" w14:paraId="06C2DC14" w14:textId="77777777" w:rsidTr="000164D3">
        <w:tc>
          <w:tcPr>
            <w:tcW w:w="4518" w:type="dxa"/>
          </w:tcPr>
          <w:p w14:paraId="630D738D" w14:textId="77777777" w:rsidR="00A16030" w:rsidRPr="006107A9" w:rsidRDefault="006107A9">
            <w:pPr>
              <w:jc w:val="both"/>
              <w:rPr>
                <w:rFonts w:eastAsiaTheme="minorEastAsia" w:cs="Arial"/>
                <w:szCs w:val="24"/>
                <w:lang w:eastAsia="ja-JP"/>
              </w:rPr>
            </w:pPr>
            <w:r w:rsidRPr="006107A9">
              <w:rPr>
                <w:rFonts w:eastAsiaTheme="minorEastAsia" w:cs="Arial"/>
                <w:b/>
                <w:szCs w:val="24"/>
                <w:lang w:eastAsia="ja-JP"/>
              </w:rPr>
              <w:t>5.</w:t>
            </w:r>
            <w:r w:rsidRPr="006107A9">
              <w:rPr>
                <w:rFonts w:eastAsiaTheme="minorEastAsia" w:cs="Arial"/>
                <w:b/>
                <w:szCs w:val="24"/>
                <w:lang w:eastAsia="ja-JP"/>
              </w:rPr>
              <w:tab/>
            </w:r>
            <w:r w:rsidRPr="006107A9">
              <w:rPr>
                <w:rFonts w:eastAsiaTheme="minorEastAsia" w:cs="Arial"/>
                <w:b/>
                <w:szCs w:val="24"/>
                <w:lang w:val="ja-JP" w:eastAsia="ja-JP"/>
              </w:rPr>
              <w:t>SLA</w:t>
            </w:r>
            <w:r w:rsidRPr="006107A9">
              <w:rPr>
                <w:rFonts w:eastAsiaTheme="minorEastAsia" w:cs="Arial"/>
                <w:b/>
                <w:szCs w:val="24"/>
                <w:lang w:val="ja-JP" w:eastAsia="ja-JP"/>
              </w:rPr>
              <w:t>の除外。</w:t>
            </w:r>
            <w:r w:rsidRPr="006107A9">
              <w:rPr>
                <w:rFonts w:eastAsiaTheme="minorEastAsia" w:cs="Arial"/>
                <w:szCs w:val="24"/>
                <w:lang w:val="ja-JP" w:eastAsia="ja-JP"/>
              </w:rPr>
              <w:t>本サービスの誓約は、（</w:t>
            </w:r>
            <w:r w:rsidRPr="006107A9">
              <w:rPr>
                <w:rFonts w:eastAsiaTheme="minorEastAsia" w:cs="Arial"/>
                <w:szCs w:val="24"/>
                <w:lang w:val="ja-JP" w:eastAsia="ja-JP"/>
              </w:rPr>
              <w:t>a</w:t>
            </w:r>
            <w:r w:rsidRPr="006107A9">
              <w:rPr>
                <w:rFonts w:eastAsiaTheme="minorEastAsia" w:cs="Arial"/>
                <w:szCs w:val="24"/>
                <w:lang w:val="ja-JP" w:eastAsia="ja-JP"/>
              </w:rPr>
              <w:t>）</w:t>
            </w:r>
            <w:r w:rsidRPr="006107A9">
              <w:rPr>
                <w:rFonts w:eastAsiaTheme="minorEastAsia" w:cs="Arial"/>
                <w:szCs w:val="24"/>
                <w:lang w:val="ja-JP" w:eastAsia="ja-JP"/>
              </w:rPr>
              <w:t>Tealium</w:t>
            </w:r>
            <w:r w:rsidRPr="006107A9">
              <w:rPr>
                <w:rFonts w:eastAsiaTheme="minorEastAsia" w:cs="Arial"/>
                <w:szCs w:val="24"/>
                <w:lang w:val="ja-JP" w:eastAsia="ja-JP"/>
              </w:rPr>
              <w:t>が合理的に制御できない要素（不可抗力事由、または本配信ネットワークの</w:t>
            </w:r>
            <w:r w:rsidRPr="006107A9">
              <w:rPr>
                <w:rFonts w:eastAsiaTheme="minorEastAsia" w:cs="Arial" w:hint="eastAsia"/>
                <w:szCs w:val="24"/>
                <w:lang w:val="ja-JP" w:eastAsia="ja-JP"/>
              </w:rPr>
              <w:t>責任</w:t>
            </w:r>
            <w:r w:rsidRPr="006107A9">
              <w:rPr>
                <w:rFonts w:eastAsiaTheme="minorEastAsia" w:cs="Arial"/>
                <w:szCs w:val="24"/>
                <w:lang w:val="ja-JP" w:eastAsia="ja-JP"/>
              </w:rPr>
              <w:t>分界点を超えるインターネットへのアクセスの問題もしくは関連する問題を含む）によって生じるか、（</w:t>
            </w:r>
            <w:r w:rsidRPr="006107A9">
              <w:rPr>
                <w:rFonts w:eastAsiaTheme="minorEastAsia" w:cs="Arial"/>
                <w:szCs w:val="24"/>
                <w:lang w:val="ja-JP" w:eastAsia="ja-JP"/>
              </w:rPr>
              <w:t>b</w:t>
            </w:r>
            <w:r w:rsidRPr="006107A9">
              <w:rPr>
                <w:rFonts w:eastAsiaTheme="minorEastAsia" w:cs="Arial"/>
                <w:szCs w:val="24"/>
                <w:lang w:val="ja-JP" w:eastAsia="ja-JP"/>
              </w:rPr>
              <w:t>）顧客もしくは第三者の作為もしくは不作為に起因するか、（</w:t>
            </w:r>
            <w:r w:rsidRPr="006107A9">
              <w:rPr>
                <w:rFonts w:eastAsiaTheme="minorEastAsia" w:cs="Arial"/>
                <w:szCs w:val="24"/>
                <w:lang w:val="ja-JP" w:eastAsia="ja-JP"/>
              </w:rPr>
              <w:t>c</w:t>
            </w:r>
            <w:r w:rsidRPr="006107A9">
              <w:rPr>
                <w:rFonts w:eastAsiaTheme="minorEastAsia" w:cs="Arial"/>
                <w:szCs w:val="24"/>
                <w:lang w:val="ja-JP" w:eastAsia="ja-JP"/>
              </w:rPr>
              <w:t>）顧客の装置、ソフトウェアもしくは他の技術、および／もしくは第三者の装置、ソフトウェアもしくは他の技術（</w:t>
            </w:r>
            <w:r w:rsidRPr="006107A9">
              <w:rPr>
                <w:rFonts w:eastAsiaTheme="minorEastAsia" w:cs="Arial"/>
                <w:szCs w:val="24"/>
                <w:lang w:val="ja-JP" w:eastAsia="ja-JP"/>
              </w:rPr>
              <w:t>Tealium</w:t>
            </w:r>
            <w:r w:rsidRPr="006107A9">
              <w:rPr>
                <w:rFonts w:eastAsiaTheme="minorEastAsia" w:cs="Arial"/>
                <w:szCs w:val="24"/>
                <w:lang w:val="ja-JP" w:eastAsia="ja-JP"/>
              </w:rPr>
              <w:t>が直接管理している第三者の装置を除く）に起因するか、または（</w:t>
            </w:r>
            <w:r w:rsidRPr="006107A9">
              <w:rPr>
                <w:rFonts w:eastAsiaTheme="minorEastAsia" w:cs="Arial"/>
                <w:szCs w:val="24"/>
                <w:lang w:val="ja-JP" w:eastAsia="ja-JP"/>
              </w:rPr>
              <w:t>d</w:t>
            </w:r>
            <w:r w:rsidRPr="006107A9">
              <w:rPr>
                <w:rFonts w:eastAsiaTheme="minorEastAsia" w:cs="Arial"/>
                <w:szCs w:val="24"/>
                <w:lang w:val="ja-JP" w:eastAsia="ja-JP"/>
              </w:rPr>
              <w:t>）本</w:t>
            </w:r>
            <w:r w:rsidRPr="006107A9">
              <w:rPr>
                <w:rFonts w:eastAsiaTheme="minorEastAsia" w:cs="Arial"/>
                <w:szCs w:val="24"/>
                <w:lang w:val="ja-JP" w:eastAsia="ja-JP"/>
              </w:rPr>
              <w:t>MSA</w:t>
            </w:r>
            <w:r w:rsidRPr="006107A9">
              <w:rPr>
                <w:rFonts w:eastAsiaTheme="minorEastAsia" w:cs="Arial"/>
                <w:szCs w:val="24"/>
                <w:lang w:val="ja-JP" w:eastAsia="ja-JP"/>
              </w:rPr>
              <w:t>に従って本配信ネットワークを使用する顧客の権利が停止し、終了したことから生じる顧客のアカウントの利用不能、一時停止もしくは終了、または他の本配信ネットワークの性能の問題には適用されない。</w:t>
            </w:r>
          </w:p>
        </w:tc>
        <w:tc>
          <w:tcPr>
            <w:tcW w:w="5148" w:type="dxa"/>
          </w:tcPr>
          <w:p w14:paraId="1616E103" w14:textId="77777777" w:rsidR="00A16030" w:rsidRPr="006107A9" w:rsidRDefault="006107A9">
            <w:pPr>
              <w:jc w:val="both"/>
              <w:rPr>
                <w:rFonts w:eastAsiaTheme="minorEastAsia" w:cs="Arial"/>
              </w:rPr>
            </w:pPr>
            <w:r w:rsidRPr="006107A9">
              <w:rPr>
                <w:rFonts w:eastAsiaTheme="minorEastAsia" w:cs="Arial"/>
                <w:b/>
              </w:rPr>
              <w:t>5.</w:t>
            </w:r>
            <w:r w:rsidRPr="006107A9">
              <w:rPr>
                <w:rFonts w:eastAsiaTheme="minorEastAsia" w:cs="Arial"/>
                <w:b/>
              </w:rPr>
              <w:tab/>
              <w:t xml:space="preserve">SLA Exclusions. </w:t>
            </w:r>
            <w:r w:rsidRPr="006107A9">
              <w:rPr>
                <w:rFonts w:eastAsiaTheme="minorEastAsia" w:cs="Arial"/>
              </w:rPr>
              <w:t>The Service Commitment does not apply to any unavailability, suspension or termination of Customer's account, or any other Delivery Network performance issues: (a) caused by factors outside of Tealium’s reasonable control, including any Force Majeure event or Internet access or related problems beyond the demarcation point of Delivery 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MSA.</w:t>
            </w:r>
          </w:p>
        </w:tc>
      </w:tr>
    </w:tbl>
    <w:p w14:paraId="7C819047" w14:textId="77777777" w:rsidR="00A16030" w:rsidRPr="006107A9" w:rsidRDefault="00A16030">
      <w:pPr>
        <w:jc w:val="both"/>
        <w:rPr>
          <w:rFonts w:cs="Arial"/>
        </w:rPr>
      </w:pPr>
    </w:p>
    <w:p w14:paraId="1188E9A9" w14:textId="77777777" w:rsidR="00A16030" w:rsidRPr="006107A9" w:rsidRDefault="006107A9">
      <w:pPr>
        <w:spacing w:after="0" w:afterAutospacing="0"/>
        <w:rPr>
          <w:rFonts w:cs="Arial"/>
        </w:rPr>
      </w:pPr>
      <w:r w:rsidRPr="006107A9">
        <w:rPr>
          <w:rFonts w:cs="Arial"/>
        </w:rPr>
        <w:br w:type="page"/>
      </w:r>
    </w:p>
    <w:p w14:paraId="4C78A13B" w14:textId="77777777" w:rsidR="00A16030" w:rsidRPr="006107A9" w:rsidRDefault="00A16030">
      <w:pPr>
        <w:spacing w:after="0" w:afterAutospacing="0"/>
        <w:rPr>
          <w:b/>
          <w:color w:val="000000"/>
          <w:lang w:eastAsia="ja-JP"/>
        </w:rPr>
      </w:pPr>
    </w:p>
    <w:tbl>
      <w:tblPr>
        <w:tblStyle w:val="TableGrid"/>
        <w:tblW w:w="0" w:type="auto"/>
        <w:tblLayout w:type="fixed"/>
        <w:tblLook w:val="04A0" w:firstRow="1" w:lastRow="0" w:firstColumn="1" w:lastColumn="0" w:noHBand="0" w:noVBand="1"/>
      </w:tblPr>
      <w:tblGrid>
        <w:gridCol w:w="4428"/>
        <w:gridCol w:w="5148"/>
      </w:tblGrid>
      <w:tr w:rsidR="00A16030" w:rsidRPr="006107A9" w14:paraId="63475229" w14:textId="77777777">
        <w:tc>
          <w:tcPr>
            <w:tcW w:w="4428" w:type="dxa"/>
          </w:tcPr>
          <w:p w14:paraId="4ACE2E0C" w14:textId="77777777" w:rsidR="00A16030" w:rsidRPr="006107A9" w:rsidRDefault="006107A9">
            <w:pPr>
              <w:spacing w:after="0" w:afterAutospacing="0"/>
              <w:jc w:val="center"/>
              <w:rPr>
                <w:rFonts w:eastAsiaTheme="minorEastAsia" w:cs="Arial"/>
                <w:szCs w:val="24"/>
                <w:lang w:eastAsia="ja-JP"/>
              </w:rPr>
            </w:pPr>
            <w:r w:rsidRPr="006107A9">
              <w:rPr>
                <w:rFonts w:eastAsiaTheme="minorEastAsia" w:cs="Arial" w:hint="eastAsia"/>
                <w:b/>
                <w:color w:val="000000"/>
                <w:szCs w:val="24"/>
                <w:lang w:val="ja-JP"/>
              </w:rPr>
              <w:t>添付書類</w:t>
            </w:r>
            <w:r w:rsidRPr="006107A9">
              <w:rPr>
                <w:rFonts w:eastAsiaTheme="minorEastAsia" w:cs="Arial" w:hint="eastAsia"/>
                <w:b/>
                <w:color w:val="000000"/>
                <w:szCs w:val="24"/>
                <w:lang w:val="ja-JP"/>
              </w:rPr>
              <w:t>B</w:t>
            </w:r>
            <w:r w:rsidRPr="006107A9">
              <w:rPr>
                <w:rFonts w:eastAsiaTheme="minorEastAsia" w:cs="Arial"/>
                <w:b/>
                <w:color w:val="000000"/>
                <w:szCs w:val="24"/>
                <w:lang w:val="ja-JP"/>
              </w:rPr>
              <w:t xml:space="preserve"> </w:t>
            </w:r>
          </w:p>
        </w:tc>
        <w:tc>
          <w:tcPr>
            <w:tcW w:w="5148" w:type="dxa"/>
          </w:tcPr>
          <w:p w14:paraId="62C9657D" w14:textId="77777777" w:rsidR="00A16030" w:rsidRPr="006107A9" w:rsidRDefault="006107A9">
            <w:pPr>
              <w:spacing w:after="0" w:afterAutospacing="0"/>
              <w:jc w:val="center"/>
              <w:rPr>
                <w:rFonts w:eastAsiaTheme="minorEastAsia" w:cs="Arial"/>
                <w:b/>
                <w:color w:val="000000"/>
              </w:rPr>
            </w:pPr>
            <w:r w:rsidRPr="006107A9">
              <w:rPr>
                <w:rFonts w:eastAsiaTheme="minorEastAsia" w:cs="Arial"/>
                <w:b/>
                <w:color w:val="000000"/>
              </w:rPr>
              <w:t>ATTACHMENT B</w:t>
            </w:r>
          </w:p>
        </w:tc>
      </w:tr>
      <w:tr w:rsidR="00A16030" w:rsidRPr="006107A9" w14:paraId="68996B16" w14:textId="77777777">
        <w:tc>
          <w:tcPr>
            <w:tcW w:w="4428" w:type="dxa"/>
          </w:tcPr>
          <w:p w14:paraId="4227E25C" w14:textId="77777777" w:rsidR="00A16030" w:rsidRPr="006107A9" w:rsidRDefault="006107A9">
            <w:pPr>
              <w:spacing w:after="0" w:afterAutospacing="0"/>
              <w:jc w:val="center"/>
              <w:rPr>
                <w:rFonts w:eastAsiaTheme="minorEastAsia" w:cs="Arial"/>
                <w:szCs w:val="24"/>
                <w:lang w:eastAsia="ja-JP"/>
              </w:rPr>
            </w:pPr>
            <w:r w:rsidRPr="006107A9">
              <w:rPr>
                <w:rFonts w:eastAsiaTheme="minorEastAsia" w:cs="Arial" w:hint="eastAsia"/>
                <w:b/>
                <w:color w:val="000000"/>
                <w:szCs w:val="24"/>
                <w:lang w:val="ja-JP"/>
              </w:rPr>
              <w:t>Tealium</w:t>
            </w:r>
            <w:r w:rsidRPr="006107A9">
              <w:rPr>
                <w:rFonts w:eastAsiaTheme="minorEastAsia" w:cs="Arial" w:hint="eastAsia"/>
                <w:b/>
                <w:color w:val="000000"/>
                <w:szCs w:val="24"/>
                <w:lang w:val="ja-JP"/>
              </w:rPr>
              <w:t>利用規程</w:t>
            </w:r>
          </w:p>
        </w:tc>
        <w:tc>
          <w:tcPr>
            <w:tcW w:w="5148" w:type="dxa"/>
          </w:tcPr>
          <w:p w14:paraId="0F23B9BE" w14:textId="77777777" w:rsidR="00A16030" w:rsidRPr="006107A9" w:rsidRDefault="006107A9">
            <w:pPr>
              <w:spacing w:after="0" w:afterAutospacing="0"/>
              <w:jc w:val="center"/>
              <w:rPr>
                <w:rFonts w:eastAsiaTheme="minorEastAsia" w:cs="Arial"/>
                <w:b/>
                <w:color w:val="000000"/>
              </w:rPr>
            </w:pPr>
            <w:r w:rsidRPr="006107A9">
              <w:rPr>
                <w:rFonts w:eastAsiaTheme="minorEastAsia" w:cs="Arial"/>
                <w:b/>
                <w:color w:val="000000"/>
              </w:rPr>
              <w:t>Tealium Acceptable Use Policy</w:t>
            </w:r>
          </w:p>
        </w:tc>
      </w:tr>
      <w:tr w:rsidR="00A16030" w:rsidRPr="006107A9" w14:paraId="38003D0E" w14:textId="77777777">
        <w:tc>
          <w:tcPr>
            <w:tcW w:w="4428" w:type="dxa"/>
          </w:tcPr>
          <w:p w14:paraId="60AE2C9E"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2015</w:t>
            </w:r>
            <w:r w:rsidRPr="006107A9">
              <w:rPr>
                <w:rFonts w:ascii="Arial" w:eastAsiaTheme="minorEastAsia" w:hAnsi="Arial" w:cs="Arial" w:hint="eastAsia"/>
                <w:szCs w:val="24"/>
              </w:rPr>
              <w:t>年</w:t>
            </w:r>
            <w:r w:rsidRPr="006107A9">
              <w:rPr>
                <w:rFonts w:ascii="Arial" w:eastAsiaTheme="minorEastAsia" w:hAnsi="Arial" w:cs="Arial" w:hint="eastAsia"/>
                <w:szCs w:val="24"/>
              </w:rPr>
              <w:t>11</w:t>
            </w:r>
            <w:r w:rsidRPr="006107A9">
              <w:rPr>
                <w:rFonts w:ascii="Arial" w:eastAsiaTheme="minorEastAsia" w:hAnsi="Arial" w:cs="Arial" w:hint="eastAsia"/>
                <w:szCs w:val="24"/>
              </w:rPr>
              <w:t>月</w:t>
            </w:r>
            <w:r w:rsidRPr="006107A9">
              <w:rPr>
                <w:rFonts w:ascii="Arial" w:eastAsiaTheme="minorEastAsia" w:hAnsi="Arial" w:cs="Arial" w:hint="eastAsia"/>
                <w:szCs w:val="24"/>
              </w:rPr>
              <w:t>16</w:t>
            </w:r>
            <w:r w:rsidRPr="006107A9">
              <w:rPr>
                <w:rFonts w:ascii="Arial" w:eastAsiaTheme="minorEastAsia" w:hAnsi="Arial" w:cs="Arial" w:hint="eastAsia"/>
                <w:szCs w:val="24"/>
              </w:rPr>
              <w:t>日改訂</w:t>
            </w:r>
          </w:p>
        </w:tc>
        <w:tc>
          <w:tcPr>
            <w:tcW w:w="5148" w:type="dxa"/>
          </w:tcPr>
          <w:p w14:paraId="14F28C62"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Updated November 16, 2015</w:t>
            </w:r>
          </w:p>
        </w:tc>
      </w:tr>
      <w:tr w:rsidR="00A16030" w:rsidRPr="006107A9" w14:paraId="33E5A1AB" w14:textId="77777777">
        <w:tc>
          <w:tcPr>
            <w:tcW w:w="4428" w:type="dxa"/>
          </w:tcPr>
          <w:p w14:paraId="7C33176D" w14:textId="4B0C03DE"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color w:val="000000"/>
                <w:szCs w:val="24"/>
                <w:lang w:val="ja-JP"/>
              </w:rPr>
              <w:t>この利用規程（以下「本規程」という。）は、</w:t>
            </w:r>
            <w:r w:rsidRPr="006107A9">
              <w:rPr>
                <w:rFonts w:ascii="Arial" w:eastAsiaTheme="minorEastAsia" w:hAnsi="Arial" w:cs="Arial" w:hint="eastAsia"/>
                <w:color w:val="000000"/>
                <w:szCs w:val="24"/>
                <w:lang w:val="ja-JP"/>
              </w:rPr>
              <w:t>Tealium Inc.</w:t>
            </w:r>
            <w:r w:rsidRPr="006107A9">
              <w:rPr>
                <w:rFonts w:ascii="Arial" w:eastAsiaTheme="minorEastAsia" w:hAnsi="Arial" w:cs="Arial" w:hint="eastAsia"/>
                <w:color w:val="000000"/>
                <w:szCs w:val="24"/>
                <w:lang w:val="ja-JP"/>
              </w:rPr>
              <w:t>及びその関連会社によって提供されるウェブサービス（以下「本サービス」という。）の利用における禁止事項を規定する。本規程における例は全てを網羅するものではない。本サービスを利用することによって、貴方は本規程に同意したものとみなされる。貴方が本規程に違反し、他者をして違反させ、または他</w:t>
            </w:r>
            <w:r w:rsidR="00246128" w:rsidRPr="006107A9">
              <w:rPr>
                <w:rFonts w:ascii="Arial" w:eastAsiaTheme="minorEastAsia" w:hAnsi="Arial" w:cs="Arial" w:hint="eastAsia"/>
                <w:color w:val="000000"/>
                <w:szCs w:val="24"/>
                <w:lang w:val="ja-JP"/>
              </w:rPr>
              <w:t>者</w:t>
            </w:r>
            <w:r w:rsidRPr="006107A9">
              <w:rPr>
                <w:rFonts w:ascii="Arial" w:eastAsiaTheme="minorEastAsia" w:hAnsi="Arial" w:cs="Arial" w:hint="eastAsia"/>
                <w:color w:val="000000"/>
                <w:szCs w:val="24"/>
                <w:lang w:val="ja-JP"/>
              </w:rPr>
              <w:t>の違反を助長した場合、当社は当該貴方の本サービスの利用を停止しまたは終了させることができる。</w:t>
            </w:r>
          </w:p>
        </w:tc>
        <w:tc>
          <w:tcPr>
            <w:tcW w:w="5148" w:type="dxa"/>
          </w:tcPr>
          <w:p w14:paraId="4F16AC87"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Acceptable Use Policy (this “</w:t>
            </w:r>
            <w:r w:rsidRPr="006107A9">
              <w:rPr>
                <w:rFonts w:ascii="Arial" w:eastAsiaTheme="minorEastAsia" w:hAnsi="Arial" w:cs="Arial"/>
                <w:b/>
                <w:color w:val="000000"/>
              </w:rPr>
              <w:t>Policy</w:t>
            </w:r>
            <w:r w:rsidRPr="006107A9">
              <w:rPr>
                <w:rFonts w:ascii="Arial" w:eastAsiaTheme="minorEastAsia" w:hAnsi="Arial" w:cs="Arial"/>
                <w:color w:val="000000"/>
              </w:rPr>
              <w:t>”) describes prohibited uses of the web services offered by Tealium Inc. and its affiliates (the “</w:t>
            </w:r>
            <w:r w:rsidRPr="006107A9">
              <w:rPr>
                <w:rFonts w:ascii="Arial" w:eastAsiaTheme="minorEastAsia" w:hAnsi="Arial" w:cs="Arial"/>
                <w:b/>
                <w:color w:val="000000"/>
              </w:rPr>
              <w:t>Services</w:t>
            </w:r>
            <w:r w:rsidRPr="006107A9">
              <w:rPr>
                <w:rFonts w:ascii="Arial" w:eastAsiaTheme="minorEastAsia" w:hAnsi="Arial" w:cs="Arial"/>
                <w:color w:val="000000"/>
              </w:rPr>
              <w:t>”). The examples described in this Policy are not exhaustive. By using the Services, you agree to this Policy. If you violate the Policy or authorize or help others to do so, we may suspend or terminate your use of the Services.</w:t>
            </w:r>
          </w:p>
        </w:tc>
      </w:tr>
      <w:tr w:rsidR="00A16030" w:rsidRPr="006107A9" w14:paraId="17E5CD70" w14:textId="77777777">
        <w:tc>
          <w:tcPr>
            <w:tcW w:w="4428" w:type="dxa"/>
          </w:tcPr>
          <w:p w14:paraId="0B77E2CF"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b/>
                <w:color w:val="000000"/>
                <w:szCs w:val="24"/>
              </w:rPr>
              <w:t>違法、有害または攻撃的な使用及びコンテンツの禁止</w:t>
            </w:r>
          </w:p>
        </w:tc>
        <w:tc>
          <w:tcPr>
            <w:tcW w:w="5148" w:type="dxa"/>
          </w:tcPr>
          <w:p w14:paraId="1144CFD5" w14:textId="77777777" w:rsidR="00A16030" w:rsidRPr="006107A9" w:rsidRDefault="006107A9">
            <w:pPr>
              <w:pStyle w:val="BodyText"/>
              <w:spacing w:before="120" w:afterAutospacing="0"/>
              <w:rPr>
                <w:rFonts w:ascii="Arial" w:eastAsiaTheme="minorEastAsia" w:hAnsi="Arial" w:cs="Arial"/>
                <w:color w:val="000000"/>
              </w:rPr>
            </w:pPr>
            <w:r w:rsidRPr="006107A9">
              <w:rPr>
                <w:rFonts w:ascii="Arial" w:eastAsiaTheme="minorEastAsia" w:hAnsi="Arial" w:cs="Arial"/>
                <w:b/>
                <w:color w:val="000000"/>
              </w:rPr>
              <w:t>No Illegal, Harmful, or Offensive Use or Content</w:t>
            </w:r>
          </w:p>
        </w:tc>
      </w:tr>
      <w:tr w:rsidR="00A16030" w:rsidRPr="006107A9" w14:paraId="5287F0EA" w14:textId="77777777">
        <w:tc>
          <w:tcPr>
            <w:tcW w:w="4428" w:type="dxa"/>
          </w:tcPr>
          <w:p w14:paraId="6606F7D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color w:val="000000"/>
                <w:szCs w:val="24"/>
                <w:lang w:val="ja-JP"/>
              </w:rPr>
              <w:t>貴方は、自ら、本サービスにつき、あらゆる違法、有害または攻撃的な使用を行ってはならず、かつ、他者によるそのような使用を促進し、助力し、または容易にしてはならない。また、違法、有害または攻撃的なコンテンツを送信し、保存し、展示し、頒布し、その他利用可能にすることも禁止される。禁止される行動またはコンテンツは以下を含む：</w:t>
            </w:r>
          </w:p>
        </w:tc>
        <w:tc>
          <w:tcPr>
            <w:tcW w:w="5148" w:type="dxa"/>
          </w:tcPr>
          <w:p w14:paraId="345F9946"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tc>
      </w:tr>
      <w:tr w:rsidR="00A16030" w:rsidRPr="006107A9" w14:paraId="68C52D84" w14:textId="77777777">
        <w:tc>
          <w:tcPr>
            <w:tcW w:w="4428" w:type="dxa"/>
          </w:tcPr>
          <w:p w14:paraId="44321CB8"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違法な行動。あらゆる違法な行動で、違法な賭博サイトまたはサービスを宣伝し、送信し、その他利用可能にすること、もしくは、児童ポルノを拡散し、助長しまたは容易にさせることを含む。</w:t>
            </w:r>
          </w:p>
        </w:tc>
        <w:tc>
          <w:tcPr>
            <w:tcW w:w="5148" w:type="dxa"/>
          </w:tcPr>
          <w:p w14:paraId="5184A545"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Illegal Activities. Any illegal activities, including advertising, transmitting, or otherwise making available illegal gambling sites or services or disseminating, promoting or facilitating child pornography.</w:t>
            </w:r>
          </w:p>
        </w:tc>
      </w:tr>
      <w:tr w:rsidR="00A16030" w:rsidRPr="006107A9" w14:paraId="35F0B490" w14:textId="77777777">
        <w:tc>
          <w:tcPr>
            <w:tcW w:w="4428" w:type="dxa"/>
          </w:tcPr>
          <w:p w14:paraId="6F701EE8" w14:textId="5AA0B21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加害的または詐欺的行動。他者または当社の業務運営や評価に害を</w:t>
            </w:r>
            <w:r w:rsidR="00A96716">
              <w:rPr>
                <w:rFonts w:ascii="Arial" w:eastAsiaTheme="minorEastAsia" w:hAnsi="Arial" w:cs="Arial" w:hint="eastAsia"/>
                <w:szCs w:val="24"/>
              </w:rPr>
              <w:t>与える</w:t>
            </w:r>
            <w:r w:rsidRPr="006107A9">
              <w:rPr>
                <w:rFonts w:ascii="Arial" w:eastAsiaTheme="minorEastAsia" w:hAnsi="Arial" w:cs="Arial" w:hint="eastAsia"/>
                <w:szCs w:val="24"/>
              </w:rPr>
              <w:t>可能性のある行動で、不法・詐欺的な物品、サービス、スキームまたは販促活動（たとえば、メイク・マネー・ファスト・スキーム、ポンジ・スキームまたは無限連鎖講、もしくは、フィッシングまたはファーミングなど）の提供、拡散、もしくはその他の欺瞞的活動に従事することを含む。</w:t>
            </w:r>
          </w:p>
        </w:tc>
        <w:tc>
          <w:tcPr>
            <w:tcW w:w="5148" w:type="dxa"/>
          </w:tcPr>
          <w:p w14:paraId="3B5E9115"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Harmful or Fraudulent Activities. Activities that may be harmful to others, our operations or reputation, including offering or disseminating fraudulent goods, services, schemes, or promotions (e.g., make-money-fast schemes, ponzi, and pyramid schemes, phishing, or pharming), or engaging in other deceptive practices.</w:t>
            </w:r>
          </w:p>
        </w:tc>
      </w:tr>
      <w:tr w:rsidR="00A16030" w:rsidRPr="006107A9" w14:paraId="15B82FEC" w14:textId="77777777">
        <w:tc>
          <w:tcPr>
            <w:tcW w:w="4428" w:type="dxa"/>
          </w:tcPr>
          <w:p w14:paraId="6E4BBB4C"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侵害コンテンツ。他者の知的財産権または専有財産権を侵害しまたは不正使用するコンテンツ。</w:t>
            </w:r>
          </w:p>
        </w:tc>
        <w:tc>
          <w:tcPr>
            <w:tcW w:w="5148" w:type="dxa"/>
          </w:tcPr>
          <w:p w14:paraId="6A5D3B48"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Infringing Content. Content that infringes or misappropriates the intellectual property or proprietary rights of others.</w:t>
            </w:r>
          </w:p>
        </w:tc>
      </w:tr>
      <w:tr w:rsidR="00A16030" w:rsidRPr="006107A9" w14:paraId="26DAC0DA" w14:textId="77777777">
        <w:tc>
          <w:tcPr>
            <w:tcW w:w="4428" w:type="dxa"/>
          </w:tcPr>
          <w:p w14:paraId="56132063"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攻撃的コンテンツ。名誉毀損、わいせつ、権利濫用、プライバシー侵害、または、その他不快なコンテンツで、児童ポルノを構成し、残忍性に関連し、または合意のない性行為の描写を含む。</w:t>
            </w:r>
          </w:p>
        </w:tc>
        <w:tc>
          <w:tcPr>
            <w:tcW w:w="5148" w:type="dxa"/>
          </w:tcPr>
          <w:p w14:paraId="36CE63E3"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Offensive Content. Content that is defamatory, obscene, abusive, invasive of privacy, or otherwise objectionable, including content that constitutes child pornography, relates to bestiality, or depicts non-consensual sex acts.</w:t>
            </w:r>
          </w:p>
        </w:tc>
      </w:tr>
      <w:tr w:rsidR="00A16030" w:rsidRPr="006107A9" w14:paraId="0200CEC6" w14:textId="77777777">
        <w:tc>
          <w:tcPr>
            <w:tcW w:w="4428" w:type="dxa"/>
          </w:tcPr>
          <w:p w14:paraId="31252651"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加害的コンテンツ。あらゆるシステム、プログラムまたはデータに損害を与え、妨害し、秘密裏にインターセプトし、または剥奪する可能性のあるコンテンツまたはその他のコンピュータ・テクノロジーで、ウイルス、トロイの木馬、ワーム、時限爆弾、キャンセルボットを含む。</w:t>
            </w:r>
          </w:p>
        </w:tc>
        <w:tc>
          <w:tcPr>
            <w:tcW w:w="5148" w:type="dxa"/>
          </w:tcPr>
          <w:p w14:paraId="793BB0F6"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Harmful Content. Content or other computer technology that may damage, interfere with, surreptitiously intercept, or expropriate any system, program, or data, including viruses, Trojan horses, worms, time bombs, or cancelbots.</w:t>
            </w:r>
          </w:p>
        </w:tc>
      </w:tr>
      <w:tr w:rsidR="00A16030" w:rsidRPr="006107A9" w14:paraId="6B2CD3AA" w14:textId="77777777">
        <w:tc>
          <w:tcPr>
            <w:tcW w:w="4428" w:type="dxa"/>
          </w:tcPr>
          <w:p w14:paraId="740929B7" w14:textId="77777777" w:rsidR="00A16030" w:rsidRPr="006107A9" w:rsidRDefault="006107A9">
            <w:pPr>
              <w:pStyle w:val="BodyText"/>
              <w:spacing w:before="120"/>
              <w:jc w:val="both"/>
              <w:rPr>
                <w:rFonts w:ascii="Arial" w:eastAsiaTheme="minorEastAsia" w:hAnsi="Arial" w:cs="Arial"/>
                <w:szCs w:val="24"/>
              </w:rPr>
            </w:pPr>
            <w:r w:rsidRPr="006107A9">
              <w:rPr>
                <w:rFonts w:ascii="Arial" w:eastAsiaTheme="minorEastAsia" w:hAnsi="Arial" w:cs="Arial" w:hint="eastAsia"/>
                <w:b/>
                <w:color w:val="000000"/>
                <w:szCs w:val="24"/>
                <w:lang w:val="ja-JP"/>
              </w:rPr>
              <w:t>セキュリティ侵害の禁止</w:t>
            </w:r>
          </w:p>
        </w:tc>
        <w:tc>
          <w:tcPr>
            <w:tcW w:w="5148" w:type="dxa"/>
          </w:tcPr>
          <w:p w14:paraId="1E923CA2" w14:textId="77777777" w:rsidR="00A16030" w:rsidRPr="006107A9" w:rsidRDefault="006107A9">
            <w:pPr>
              <w:pStyle w:val="BodyText"/>
              <w:spacing w:before="120"/>
              <w:jc w:val="both"/>
              <w:rPr>
                <w:rFonts w:ascii="Arial" w:eastAsiaTheme="minorEastAsia" w:hAnsi="Arial" w:cs="Arial"/>
                <w:b/>
                <w:color w:val="000000"/>
              </w:rPr>
            </w:pPr>
            <w:r w:rsidRPr="006107A9">
              <w:rPr>
                <w:rFonts w:ascii="Arial" w:eastAsiaTheme="minorEastAsia" w:hAnsi="Arial" w:cs="Arial"/>
                <w:b/>
                <w:color w:val="000000"/>
              </w:rPr>
              <w:t>No Security Violations</w:t>
            </w:r>
          </w:p>
        </w:tc>
      </w:tr>
      <w:tr w:rsidR="00A16030" w:rsidRPr="006107A9" w14:paraId="1B4A7F56" w14:textId="77777777">
        <w:tc>
          <w:tcPr>
            <w:tcW w:w="4428" w:type="dxa"/>
          </w:tcPr>
          <w:p w14:paraId="31C0FF2B"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color w:val="000000"/>
                <w:szCs w:val="24"/>
                <w:lang w:val="ja-JP"/>
              </w:rPr>
              <w:t>貴方は、あらゆるネットワーク、コンピューターまたはコミュニケーションのシステム、ソフトウェアアプリケーション、もしくはネットワークまたはコンピューター機器（それぞれを「本システム」という）におけるセキュリティまたは統合性を侵害するため、本サービスを利用してはならない。禁止される行動は以下を含む：</w:t>
            </w:r>
          </w:p>
        </w:tc>
        <w:tc>
          <w:tcPr>
            <w:tcW w:w="5148" w:type="dxa"/>
          </w:tcPr>
          <w:p w14:paraId="5409E95D"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You may not use the Services to violate the security or integrity of any network, computer or communications system, software application, or network or computing device (each, a “System”). Prohibited activities include:</w:t>
            </w:r>
          </w:p>
        </w:tc>
      </w:tr>
      <w:tr w:rsidR="00A16030" w:rsidRPr="006107A9" w14:paraId="126841F2" w14:textId="77777777">
        <w:tc>
          <w:tcPr>
            <w:tcW w:w="4428" w:type="dxa"/>
          </w:tcPr>
          <w:p w14:paraId="1403C4F6"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不正アクセス。許可なく、本システムの一切に対してアクセスしまたは使用すること。</w:t>
            </w:r>
          </w:p>
        </w:tc>
        <w:tc>
          <w:tcPr>
            <w:tcW w:w="5148" w:type="dxa"/>
          </w:tcPr>
          <w:p w14:paraId="6FA7C61D"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Unauthorized Access. Accessing or using any System without permission.</w:t>
            </w:r>
          </w:p>
        </w:tc>
      </w:tr>
      <w:tr w:rsidR="00A16030" w:rsidRPr="006107A9" w14:paraId="6E73A234" w14:textId="77777777">
        <w:tc>
          <w:tcPr>
            <w:tcW w:w="4428" w:type="dxa"/>
          </w:tcPr>
          <w:p w14:paraId="44B69AAF"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インターセプション。許可なく、本システム上のデータまたは更新を監視すること</w:t>
            </w:r>
          </w:p>
        </w:tc>
        <w:tc>
          <w:tcPr>
            <w:tcW w:w="5148" w:type="dxa"/>
          </w:tcPr>
          <w:p w14:paraId="2C590723"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Interception. Monitoring of data or traffic on a System without permission.</w:t>
            </w:r>
          </w:p>
        </w:tc>
      </w:tr>
      <w:tr w:rsidR="00A16030" w:rsidRPr="006107A9" w14:paraId="10E2B9BA" w14:textId="77777777">
        <w:tc>
          <w:tcPr>
            <w:tcW w:w="4428" w:type="dxa"/>
          </w:tcPr>
          <w:p w14:paraId="65229295"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b/>
                <w:color w:val="000000"/>
                <w:szCs w:val="24"/>
                <w:lang w:val="ja-JP"/>
              </w:rPr>
              <w:t>ネットワーク濫用の禁止</w:t>
            </w:r>
          </w:p>
        </w:tc>
        <w:tc>
          <w:tcPr>
            <w:tcW w:w="5148" w:type="dxa"/>
          </w:tcPr>
          <w:p w14:paraId="7A5E5B55" w14:textId="77777777" w:rsidR="00A16030" w:rsidRPr="006107A9" w:rsidRDefault="006107A9">
            <w:pPr>
              <w:pStyle w:val="BodyText"/>
              <w:spacing w:before="120" w:afterAutospacing="0"/>
              <w:jc w:val="both"/>
              <w:rPr>
                <w:rFonts w:ascii="Arial" w:eastAsiaTheme="minorEastAsia" w:hAnsi="Arial" w:cs="Arial"/>
                <w:b/>
                <w:color w:val="000000"/>
              </w:rPr>
            </w:pPr>
            <w:r w:rsidRPr="006107A9">
              <w:rPr>
                <w:rFonts w:ascii="Arial" w:eastAsiaTheme="minorEastAsia" w:hAnsi="Arial" w:cs="Arial"/>
                <w:b/>
                <w:color w:val="000000"/>
              </w:rPr>
              <w:t>No Network Abuse</w:t>
            </w:r>
          </w:p>
        </w:tc>
      </w:tr>
      <w:tr w:rsidR="00A16030" w:rsidRPr="006107A9" w14:paraId="3FDEB21D" w14:textId="77777777">
        <w:tc>
          <w:tcPr>
            <w:tcW w:w="4428" w:type="dxa"/>
          </w:tcPr>
          <w:p w14:paraId="64FBD322"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color w:val="000000"/>
                <w:szCs w:val="24"/>
                <w:lang w:val="ja-JP"/>
              </w:rPr>
              <w:t>貴方は、交信することについての許可がない限り、あらゆるユーザー、ホストまたはネットワークと、ネットワーク接続を行ってはならない。禁止される行動は以下を含む：</w:t>
            </w:r>
          </w:p>
        </w:tc>
        <w:tc>
          <w:tcPr>
            <w:tcW w:w="5148" w:type="dxa"/>
          </w:tcPr>
          <w:p w14:paraId="2BDFB2E4"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You may not make network connections to any users, hosts, or networks unless you have permission to communicate with them. Prohibited activities include:</w:t>
            </w:r>
          </w:p>
        </w:tc>
      </w:tr>
      <w:tr w:rsidR="00A16030" w:rsidRPr="006107A9" w14:paraId="20A3A645" w14:textId="77777777">
        <w:tc>
          <w:tcPr>
            <w:tcW w:w="4428" w:type="dxa"/>
          </w:tcPr>
          <w:p w14:paraId="5D63E1D8"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監視または巡回。対象となった本システムを侵害または破壊する本システムの監視または巡回。</w:t>
            </w:r>
          </w:p>
        </w:tc>
        <w:tc>
          <w:tcPr>
            <w:tcW w:w="5148" w:type="dxa"/>
          </w:tcPr>
          <w:p w14:paraId="5BDBF71B"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Monitoring or Crawling. Monitoring or crawling of a System that impairs or disrupts the System being monitored or crawled.</w:t>
            </w:r>
          </w:p>
        </w:tc>
      </w:tr>
      <w:tr w:rsidR="00A16030" w:rsidRPr="006107A9" w14:paraId="770E8E0C" w14:textId="77777777">
        <w:tc>
          <w:tcPr>
            <w:tcW w:w="4428" w:type="dxa"/>
          </w:tcPr>
          <w:p w14:paraId="412E6847"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故意の妨害。あらゆる本システムの正常な動作を妨害する行為で、メール爆撃、ブロードキャスト攻撃、フラッディング技術によってシステムの過重負荷を実現しようとするあらゆる試みを含む。</w:t>
            </w:r>
          </w:p>
        </w:tc>
        <w:tc>
          <w:tcPr>
            <w:tcW w:w="5148" w:type="dxa"/>
          </w:tcPr>
          <w:p w14:paraId="2C634303"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Intentional Interference. Interfering with the proper functioning of any System, including any deliberate attempt to overload a system by mail bombing, news bombing, broadcast attacks, or flooding techniques.</w:t>
            </w:r>
          </w:p>
        </w:tc>
      </w:tr>
      <w:tr w:rsidR="00A16030" w:rsidRPr="006107A9" w14:paraId="1BACA3C9" w14:textId="77777777">
        <w:tc>
          <w:tcPr>
            <w:tcW w:w="4428" w:type="dxa"/>
          </w:tcPr>
          <w:p w14:paraId="046C58E6"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w:t>
            </w:r>
            <w:r w:rsidRPr="006107A9">
              <w:rPr>
                <w:rFonts w:ascii="Arial" w:eastAsiaTheme="minorEastAsia" w:hAnsi="Arial" w:cs="Arial" w:hint="eastAsia"/>
                <w:szCs w:val="24"/>
              </w:rPr>
              <w:tab/>
            </w:r>
            <w:r w:rsidRPr="006107A9">
              <w:rPr>
                <w:rFonts w:ascii="Arial" w:eastAsiaTheme="minorEastAsia" w:hAnsi="Arial" w:cs="Arial" w:hint="eastAsia"/>
                <w:szCs w:val="24"/>
              </w:rPr>
              <w:t>システム制限の回避。アクセス制限や保存制限など本システム上のあらゆる使用制限を手動または自動で動作する手段を用いて回避すること。</w:t>
            </w:r>
          </w:p>
        </w:tc>
        <w:tc>
          <w:tcPr>
            <w:tcW w:w="5148" w:type="dxa"/>
          </w:tcPr>
          <w:p w14:paraId="4B9B30D1"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Avoiding System Restrictions. Using manual or electronic means to avoid any use limitations placed on a System, such as access and storage restrictions.</w:t>
            </w:r>
          </w:p>
        </w:tc>
      </w:tr>
      <w:tr w:rsidR="00A16030" w:rsidRPr="006107A9" w14:paraId="2DAEEC20" w14:textId="77777777">
        <w:tc>
          <w:tcPr>
            <w:tcW w:w="4428" w:type="dxa"/>
          </w:tcPr>
          <w:p w14:paraId="49141209" w14:textId="61DD0268"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b/>
                <w:color w:val="000000"/>
                <w:szCs w:val="24"/>
                <w:lang w:val="ja-JP"/>
              </w:rPr>
              <w:t>E</w:t>
            </w:r>
            <w:r w:rsidRPr="006107A9">
              <w:rPr>
                <w:rFonts w:ascii="Arial" w:eastAsiaTheme="minorEastAsia" w:hAnsi="Arial" w:cs="Arial" w:hint="eastAsia"/>
                <w:b/>
                <w:color w:val="000000"/>
                <w:szCs w:val="24"/>
                <w:lang w:val="ja-JP"/>
              </w:rPr>
              <w:t>メールその他メッセージの濫用禁止</w:t>
            </w:r>
          </w:p>
        </w:tc>
        <w:tc>
          <w:tcPr>
            <w:tcW w:w="5148" w:type="dxa"/>
          </w:tcPr>
          <w:p w14:paraId="2204D011" w14:textId="77777777" w:rsidR="00A16030" w:rsidRPr="006107A9" w:rsidRDefault="006107A9">
            <w:pPr>
              <w:pStyle w:val="BodyText"/>
              <w:spacing w:before="120" w:afterAutospacing="0"/>
              <w:jc w:val="both"/>
              <w:rPr>
                <w:rFonts w:ascii="Arial" w:eastAsiaTheme="minorEastAsia" w:hAnsi="Arial" w:cs="Arial"/>
                <w:b/>
                <w:color w:val="000000"/>
              </w:rPr>
            </w:pPr>
            <w:r w:rsidRPr="006107A9">
              <w:rPr>
                <w:rFonts w:ascii="Arial" w:eastAsiaTheme="minorEastAsia" w:hAnsi="Arial" w:cs="Arial"/>
                <w:b/>
                <w:color w:val="000000"/>
              </w:rPr>
              <w:t>No E-Mail or Other Message Abuse</w:t>
            </w:r>
          </w:p>
        </w:tc>
      </w:tr>
      <w:tr w:rsidR="00A16030" w:rsidRPr="006107A9" w14:paraId="2CBDCEEA" w14:textId="77777777">
        <w:tc>
          <w:tcPr>
            <w:tcW w:w="4428" w:type="dxa"/>
          </w:tcPr>
          <w:p w14:paraId="2AA55A33" w14:textId="2E383050"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rPr>
              <w:t>貴方は、法令または規制に違反して、大量の迷惑メールその他のメッセージ、</w:t>
            </w:r>
            <w:r w:rsidR="009D5DB7">
              <w:rPr>
                <w:rFonts w:ascii="Arial" w:eastAsiaTheme="minorEastAsia" w:hAnsi="Arial" w:cs="Arial" w:hint="eastAsia"/>
                <w:szCs w:val="24"/>
              </w:rPr>
              <w:t>拡販</w:t>
            </w:r>
            <w:r w:rsidRPr="006107A9">
              <w:rPr>
                <w:rFonts w:ascii="Arial" w:eastAsiaTheme="minorEastAsia" w:hAnsi="Arial" w:cs="Arial" w:hint="eastAsia"/>
                <w:szCs w:val="24"/>
              </w:rPr>
              <w:t>、広告、または勧誘（例えば「スパム」など）の配信、公表または送信を容易にするために、いかなる本システムも使用してはならない。</w:t>
            </w:r>
          </w:p>
        </w:tc>
        <w:tc>
          <w:tcPr>
            <w:tcW w:w="5148" w:type="dxa"/>
          </w:tcPr>
          <w:p w14:paraId="24821073"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You will not use any System to facilitate the distribution, publishing, or sending of unsolicited mass e-mail or other messages, promotions, advertising, or solicitations (e.g. “spam”), in violation of any law or regulation.</w:t>
            </w:r>
          </w:p>
        </w:tc>
      </w:tr>
      <w:tr w:rsidR="00A16030" w:rsidRPr="006107A9" w14:paraId="532D3A3F" w14:textId="77777777">
        <w:tc>
          <w:tcPr>
            <w:tcW w:w="4428" w:type="dxa"/>
          </w:tcPr>
          <w:p w14:paraId="08B7B742"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b/>
                <w:color w:val="000000"/>
                <w:szCs w:val="24"/>
                <w:lang w:val="ja-JP"/>
              </w:rPr>
              <w:t>当社のモニタリング及び強制</w:t>
            </w:r>
          </w:p>
        </w:tc>
        <w:tc>
          <w:tcPr>
            <w:tcW w:w="5148" w:type="dxa"/>
          </w:tcPr>
          <w:p w14:paraId="0AFE2710" w14:textId="77777777" w:rsidR="00A16030" w:rsidRPr="006107A9" w:rsidRDefault="006107A9">
            <w:pPr>
              <w:pStyle w:val="BodyText"/>
              <w:spacing w:before="120" w:afterAutospacing="0"/>
              <w:jc w:val="both"/>
              <w:rPr>
                <w:rFonts w:ascii="Arial" w:eastAsiaTheme="minorEastAsia" w:hAnsi="Arial" w:cs="Arial"/>
                <w:b/>
                <w:color w:val="000000"/>
              </w:rPr>
            </w:pPr>
            <w:r w:rsidRPr="006107A9">
              <w:rPr>
                <w:rFonts w:ascii="Arial" w:eastAsiaTheme="minorEastAsia" w:hAnsi="Arial" w:cs="Arial"/>
                <w:b/>
                <w:color w:val="000000"/>
              </w:rPr>
              <w:t>Our Monitoring and Enforcement</w:t>
            </w:r>
          </w:p>
        </w:tc>
      </w:tr>
      <w:tr w:rsidR="00A16030" w:rsidRPr="006107A9" w14:paraId="5A7565E0" w14:textId="77777777">
        <w:tc>
          <w:tcPr>
            <w:tcW w:w="4428" w:type="dxa"/>
          </w:tcPr>
          <w:p w14:paraId="09206DE3" w14:textId="77777777" w:rsidR="00A16030" w:rsidRPr="006107A9" w:rsidRDefault="006107A9">
            <w:pPr>
              <w:pStyle w:val="BodyText"/>
              <w:spacing w:before="120" w:afterAutospacing="0"/>
              <w:jc w:val="both"/>
              <w:rPr>
                <w:rFonts w:ascii="Arial" w:hAnsi="Arial" w:cs="Arial"/>
                <w:szCs w:val="24"/>
                <w:lang w:val="ja-JP"/>
              </w:rPr>
            </w:pPr>
            <w:r w:rsidRPr="006107A9">
              <w:rPr>
                <w:rFonts w:ascii="Arial" w:eastAsiaTheme="minorEastAsia" w:hAnsi="Arial" w:cs="Arial" w:hint="eastAsia"/>
                <w:szCs w:val="24"/>
                <w:lang w:val="ja-JP"/>
              </w:rPr>
              <w:t>当社は、本規程のあらゆる違反または本サービスの不正使用を調査する権限を有するが、その義務を負うことはない。当社は以下の措置を講じることができる。</w:t>
            </w:r>
          </w:p>
        </w:tc>
        <w:tc>
          <w:tcPr>
            <w:tcW w:w="5148" w:type="dxa"/>
          </w:tcPr>
          <w:p w14:paraId="3C245FA1" w14:textId="77777777" w:rsidR="00A16030" w:rsidRPr="006107A9" w:rsidRDefault="006107A9">
            <w:pPr>
              <w:pStyle w:val="BodyText"/>
              <w:spacing w:before="120" w:afterAutospacing="0"/>
              <w:jc w:val="both"/>
              <w:rPr>
                <w:rFonts w:ascii="Arial" w:hAnsi="Arial" w:cs="Arial"/>
                <w:color w:val="000000"/>
              </w:rPr>
            </w:pPr>
            <w:r w:rsidRPr="006107A9">
              <w:rPr>
                <w:rFonts w:ascii="Arial" w:hAnsi="Arial" w:cs="Arial"/>
                <w:color w:val="000000"/>
              </w:rPr>
              <w:t>We reserve the right, but do not assume the obligation, to investigate any violation of this Policy or misuse of the Services. We may:</w:t>
            </w:r>
          </w:p>
        </w:tc>
      </w:tr>
      <w:tr w:rsidR="00A16030" w:rsidRPr="006107A9" w14:paraId="18503EC7" w14:textId="77777777">
        <w:tc>
          <w:tcPr>
            <w:tcW w:w="4428" w:type="dxa"/>
          </w:tcPr>
          <w:p w14:paraId="64D219AA"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szCs w:val="24"/>
                <w:lang w:val="ja-JP"/>
              </w:rPr>
              <w:t>•</w:t>
            </w:r>
            <w:r w:rsidRPr="006107A9">
              <w:rPr>
                <w:rFonts w:ascii="Arial" w:eastAsiaTheme="minorEastAsia" w:hAnsi="Arial" w:cs="Arial" w:hint="eastAsia"/>
                <w:szCs w:val="24"/>
                <w:lang w:val="ja-JP"/>
              </w:rPr>
              <w:tab/>
            </w:r>
            <w:r w:rsidRPr="006107A9">
              <w:rPr>
                <w:rFonts w:ascii="Arial" w:eastAsiaTheme="minorEastAsia" w:hAnsi="Arial" w:cs="Arial" w:hint="eastAsia"/>
                <w:szCs w:val="24"/>
                <w:lang w:val="ja-JP"/>
              </w:rPr>
              <w:t>本規程の違反または本サービスの不正使用の調査。</w:t>
            </w:r>
          </w:p>
        </w:tc>
        <w:tc>
          <w:tcPr>
            <w:tcW w:w="5148" w:type="dxa"/>
          </w:tcPr>
          <w:p w14:paraId="6B2F800C"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Investigate violations of this Policy or misuse of the Services; or</w:t>
            </w:r>
          </w:p>
        </w:tc>
      </w:tr>
      <w:tr w:rsidR="00A16030" w:rsidRPr="006107A9" w14:paraId="75ABFEFE" w14:textId="77777777">
        <w:tc>
          <w:tcPr>
            <w:tcW w:w="4428" w:type="dxa"/>
          </w:tcPr>
          <w:p w14:paraId="598519DB" w14:textId="77777777" w:rsidR="00A16030" w:rsidRPr="006107A9" w:rsidRDefault="006107A9">
            <w:pPr>
              <w:pStyle w:val="BodyText"/>
              <w:spacing w:before="120" w:afterAutospacing="0"/>
              <w:jc w:val="both"/>
              <w:rPr>
                <w:rFonts w:ascii="Arial" w:eastAsiaTheme="minorEastAsia" w:hAnsi="Arial" w:cs="Arial"/>
                <w:color w:val="000000"/>
                <w:szCs w:val="24"/>
                <w:lang w:val="ja-JP"/>
              </w:rPr>
            </w:pPr>
            <w:r w:rsidRPr="006107A9">
              <w:rPr>
                <w:rFonts w:ascii="Arial" w:eastAsiaTheme="minorEastAsia" w:hAnsi="Arial" w:cs="Arial" w:hint="eastAsia"/>
                <w:color w:val="000000"/>
                <w:szCs w:val="24"/>
              </w:rPr>
              <w:t>•</w:t>
            </w:r>
            <w:r w:rsidRPr="006107A9">
              <w:rPr>
                <w:rFonts w:ascii="Arial" w:eastAsiaTheme="minorEastAsia" w:hAnsi="Arial" w:cs="Arial" w:hint="eastAsia"/>
                <w:color w:val="000000"/>
                <w:szCs w:val="24"/>
              </w:rPr>
              <w:tab/>
            </w:r>
            <w:r w:rsidRPr="006107A9">
              <w:rPr>
                <w:rFonts w:ascii="Arial" w:eastAsiaTheme="minorEastAsia" w:hAnsi="Arial" w:cs="Arial" w:hint="eastAsia"/>
                <w:color w:val="000000"/>
                <w:szCs w:val="24"/>
              </w:rPr>
              <w:t>本規程または本サービスの利用について当社が貴方と締結するあらゆる合意に違反するコンテンツまたはリソースの削除、無効化または修正。</w:t>
            </w:r>
          </w:p>
        </w:tc>
        <w:tc>
          <w:tcPr>
            <w:tcW w:w="5148" w:type="dxa"/>
          </w:tcPr>
          <w:p w14:paraId="623DBDEC"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hint="eastAsia"/>
                <w:color w:val="000000"/>
              </w:rPr>
              <w:t>•</w:t>
            </w:r>
            <w:r w:rsidRPr="006107A9">
              <w:rPr>
                <w:rFonts w:ascii="Arial" w:eastAsiaTheme="minorEastAsia" w:hAnsi="Arial" w:cs="Arial"/>
                <w:color w:val="000000"/>
              </w:rPr>
              <w:tab/>
              <w:t>Remove, disable access to, or modify any content or resource that violates this Policy or any other agreement we have with you for use of the Services.</w:t>
            </w:r>
          </w:p>
        </w:tc>
      </w:tr>
      <w:tr w:rsidR="00A16030" w:rsidRPr="006107A9" w14:paraId="222BA8CC" w14:textId="77777777">
        <w:tc>
          <w:tcPr>
            <w:tcW w:w="4428" w:type="dxa"/>
          </w:tcPr>
          <w:p w14:paraId="62624491" w14:textId="77777777"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color w:val="000000"/>
                <w:szCs w:val="24"/>
              </w:rPr>
              <w:t>当社は、法令または規制違反の疑いのあるあらゆる活動を、適切な法執行に関わる公務員、監督官その他の適切な第三者に通報することができる。当社はまた、適切な法執行機関、監督官その他適切な第三者が違法行為を調査し起訴するに際し、本規程違反の行為に関連するネットワーク及びシステム情報を提供する方法で協力することができる。</w:t>
            </w:r>
          </w:p>
        </w:tc>
        <w:tc>
          <w:tcPr>
            <w:tcW w:w="5148" w:type="dxa"/>
          </w:tcPr>
          <w:p w14:paraId="6EED56E6" w14:textId="77777777" w:rsidR="00A16030" w:rsidRPr="006107A9"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tc>
      </w:tr>
      <w:tr w:rsidR="00A16030" w:rsidRPr="006107A9" w14:paraId="2FE7F93E" w14:textId="77777777">
        <w:tc>
          <w:tcPr>
            <w:tcW w:w="4428" w:type="dxa"/>
          </w:tcPr>
          <w:p w14:paraId="7FF75BAB" w14:textId="77777777" w:rsidR="00A16030" w:rsidRPr="006107A9" w:rsidRDefault="006107A9">
            <w:pPr>
              <w:pStyle w:val="BodyText"/>
              <w:spacing w:before="120" w:afterAutospacing="0"/>
              <w:jc w:val="both"/>
              <w:rPr>
                <w:rFonts w:ascii="Arial" w:eastAsiaTheme="minorEastAsia" w:hAnsi="Arial" w:cs="Arial"/>
                <w:b/>
                <w:szCs w:val="24"/>
              </w:rPr>
            </w:pPr>
            <w:r w:rsidRPr="006107A9">
              <w:rPr>
                <w:rFonts w:ascii="Arial" w:eastAsiaTheme="minorEastAsia" w:hAnsi="Arial" w:cs="Arial" w:hint="eastAsia"/>
                <w:b/>
                <w:color w:val="000000"/>
                <w:szCs w:val="24"/>
                <w:lang w:val="ja-JP"/>
              </w:rPr>
              <w:t>本規程違反の通報</w:t>
            </w:r>
          </w:p>
        </w:tc>
        <w:tc>
          <w:tcPr>
            <w:tcW w:w="5148" w:type="dxa"/>
          </w:tcPr>
          <w:p w14:paraId="4F84ACDA" w14:textId="77777777" w:rsidR="00A16030" w:rsidRPr="006107A9" w:rsidRDefault="006107A9">
            <w:pPr>
              <w:pStyle w:val="BodyText"/>
              <w:spacing w:before="120" w:afterAutospacing="0"/>
              <w:jc w:val="both"/>
              <w:rPr>
                <w:rFonts w:ascii="Arial" w:eastAsiaTheme="minorEastAsia" w:hAnsi="Arial" w:cs="Arial"/>
                <w:b/>
                <w:color w:val="000000"/>
              </w:rPr>
            </w:pPr>
            <w:r w:rsidRPr="006107A9">
              <w:rPr>
                <w:rFonts w:ascii="Arial" w:eastAsiaTheme="minorEastAsia" w:hAnsi="Arial" w:cs="Arial"/>
                <w:b/>
                <w:color w:val="000000"/>
              </w:rPr>
              <w:t>Reporting of Violations of this Policy</w:t>
            </w:r>
          </w:p>
        </w:tc>
      </w:tr>
      <w:tr w:rsidR="00A16030" w14:paraId="75EEB3C3" w14:textId="77777777">
        <w:tc>
          <w:tcPr>
            <w:tcW w:w="4428" w:type="dxa"/>
          </w:tcPr>
          <w:p w14:paraId="71519563" w14:textId="3CA22BA1" w:rsidR="00A16030" w:rsidRPr="006107A9" w:rsidRDefault="006107A9">
            <w:pPr>
              <w:pStyle w:val="BodyText"/>
              <w:spacing w:before="120" w:afterAutospacing="0"/>
              <w:jc w:val="both"/>
              <w:rPr>
                <w:rFonts w:ascii="Arial" w:eastAsiaTheme="minorEastAsia" w:hAnsi="Arial" w:cs="Arial"/>
                <w:szCs w:val="24"/>
              </w:rPr>
            </w:pPr>
            <w:r w:rsidRPr="006107A9">
              <w:rPr>
                <w:rFonts w:ascii="Arial" w:eastAsiaTheme="minorEastAsia" w:hAnsi="Arial" w:cs="Arial" w:hint="eastAsia"/>
                <w:color w:val="000000"/>
                <w:szCs w:val="24"/>
              </w:rPr>
              <w:t>貴方は、何らかの本規程の違反を発見した場合、直ちに当社に通報し、当該違反行為を停止させ是正させるために当社の要請に応じて協力するものとする。本規程に対するあらゆる違反行為を通報する場合、</w:t>
            </w:r>
            <w:hyperlink r:id="rId13" w:history="1">
              <w:r w:rsidRPr="006107A9">
                <w:rPr>
                  <w:rStyle w:val="Hyperlink"/>
                  <w:rFonts w:ascii="Arial" w:eastAsiaTheme="minorEastAsia" w:hAnsi="Arial" w:cs="Arial" w:hint="eastAsia"/>
                  <w:szCs w:val="24"/>
                </w:rPr>
                <w:t>legal@tealium.com</w:t>
              </w:r>
            </w:hyperlink>
            <w:r w:rsidRPr="006107A9">
              <w:rPr>
                <w:rFonts w:ascii="Arial" w:eastAsiaTheme="minorEastAsia" w:hAnsi="Arial" w:cs="Arial" w:hint="eastAsia"/>
                <w:color w:val="000000"/>
                <w:szCs w:val="24"/>
              </w:rPr>
              <w:t>宛てに連絡してください。</w:t>
            </w:r>
          </w:p>
        </w:tc>
        <w:tc>
          <w:tcPr>
            <w:tcW w:w="5148" w:type="dxa"/>
          </w:tcPr>
          <w:p w14:paraId="61DCFD4F" w14:textId="77777777" w:rsidR="00A16030" w:rsidRDefault="006107A9">
            <w:pPr>
              <w:pStyle w:val="BodyText"/>
              <w:spacing w:before="120" w:afterAutospacing="0"/>
              <w:jc w:val="both"/>
              <w:rPr>
                <w:rFonts w:ascii="Arial" w:eastAsiaTheme="minorEastAsia" w:hAnsi="Arial" w:cs="Arial"/>
                <w:color w:val="000000"/>
              </w:rPr>
            </w:pPr>
            <w:r w:rsidRPr="006107A9">
              <w:rPr>
                <w:rFonts w:ascii="Arial" w:eastAsiaTheme="minorEastAsia" w:hAnsi="Arial" w:cs="Arial"/>
                <w:color w:val="000000"/>
              </w:rPr>
              <w:t xml:space="preserve">If you become aware of any violation of this Policy, you will immediately notify us and provide us with assistance, as requested, to stop or remedy the violation. To report any violation of this Policy, please contact us at </w:t>
            </w:r>
            <w:hyperlink r:id="rId14" w:history="1">
              <w:r w:rsidRPr="006107A9">
                <w:rPr>
                  <w:rStyle w:val="Hyperlink"/>
                  <w:rFonts w:ascii="Arial" w:eastAsiaTheme="minorEastAsia" w:hAnsi="Arial" w:cs="Arial"/>
                </w:rPr>
                <w:t>legal@tealium.com</w:t>
              </w:r>
            </w:hyperlink>
            <w:r w:rsidRPr="006107A9">
              <w:rPr>
                <w:rFonts w:ascii="Arial" w:eastAsiaTheme="minorEastAsia" w:hAnsi="Arial" w:cs="Arial"/>
                <w:color w:val="000000"/>
              </w:rPr>
              <w:t>.</w:t>
            </w:r>
          </w:p>
        </w:tc>
      </w:tr>
    </w:tbl>
    <w:p w14:paraId="131C2092" w14:textId="77777777" w:rsidR="00774C0D" w:rsidRDefault="00774C0D">
      <w:pPr>
        <w:jc w:val="both"/>
        <w:rPr>
          <w:rFonts w:cs="Arial"/>
          <w:lang w:eastAsia="ja-JP"/>
        </w:rPr>
      </w:pPr>
    </w:p>
    <w:sectPr w:rsidR="00774C0D" w:rsidSect="004561AC">
      <w:headerReference w:type="default" r:id="rId15"/>
      <w:footerReference w:type="default" r:id="rId16"/>
      <w:headerReference w:type="first" r:id="rId17"/>
      <w:pgSz w:w="12240" w:h="15840" w:code="1"/>
      <w:pgMar w:top="1440" w:right="1440" w:bottom="1296"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1F174" w14:textId="77777777" w:rsidR="009D5DB7" w:rsidRDefault="009D5DB7">
      <w:pPr>
        <w:spacing w:after="0"/>
      </w:pPr>
      <w:r>
        <w:separator/>
      </w:r>
    </w:p>
  </w:endnote>
  <w:endnote w:type="continuationSeparator" w:id="0">
    <w:p w14:paraId="1F61F297" w14:textId="77777777" w:rsidR="009D5DB7" w:rsidRDefault="009D5DB7">
      <w:pPr>
        <w:spacing w:after="0"/>
      </w:pPr>
      <w:r>
        <w:continuationSeparator/>
      </w:r>
    </w:p>
  </w:endnote>
  <w:endnote w:type="continuationNotice" w:id="1">
    <w:p w14:paraId="39877711" w14:textId="77777777" w:rsidR="009D5DB7" w:rsidRDefault="009D5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651C2" w14:textId="77777777" w:rsidR="009D5DB7" w:rsidRDefault="009D5DB7">
    <w:pPr>
      <w:pStyle w:val="Footer"/>
      <w:tabs>
        <w:tab w:val="clear" w:pos="4680"/>
        <w:tab w:val="center" w:pos="504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164D3">
      <w:rPr>
        <w:noProof/>
        <w:sz w:val="16"/>
        <w:szCs w:val="16"/>
      </w:rPr>
      <w:t>2</w:t>
    </w:r>
    <w:r>
      <w:rPr>
        <w:sz w:val="16"/>
        <w:szCs w:val="16"/>
      </w:rPr>
      <w:fldChar w:fldCharType="end"/>
    </w:r>
    <w:r>
      <w:rPr>
        <w:sz w:val="16"/>
        <w:szCs w:val="16"/>
      </w:rPr>
      <w:t xml:space="preserve"> | TEALIUM INC.</w:t>
    </w:r>
    <w:r>
      <w:rPr>
        <w:sz w:val="16"/>
        <w:szCs w:val="16"/>
      </w:rPr>
      <w:tab/>
    </w:r>
    <w:r>
      <w:rPr>
        <w:sz w:val="16"/>
        <w:szCs w:val="16"/>
      </w:rPr>
      <w:tab/>
    </w:r>
  </w:p>
  <w:p w14:paraId="1F1B87D9" w14:textId="34708CAA" w:rsidR="009D5DB7" w:rsidRDefault="009D5DB7">
    <w:pPr>
      <w:rPr>
        <w:sz w:val="12"/>
        <w:szCs w:val="12"/>
      </w:rPr>
    </w:pPr>
    <w:r>
      <w:rPr>
        <w:sz w:val="12"/>
        <w:szCs w:val="12"/>
      </w:rPr>
      <w:t>v100516OTJ</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0C1F6" w14:textId="77777777" w:rsidR="009D5DB7" w:rsidRDefault="009D5DB7">
      <w:pPr>
        <w:spacing w:after="0"/>
      </w:pPr>
      <w:r>
        <w:separator/>
      </w:r>
    </w:p>
  </w:footnote>
  <w:footnote w:type="continuationSeparator" w:id="0">
    <w:p w14:paraId="5E0CA182" w14:textId="77777777" w:rsidR="009D5DB7" w:rsidRDefault="009D5DB7">
      <w:pPr>
        <w:spacing w:after="0"/>
      </w:pPr>
      <w:r>
        <w:continuationSeparator/>
      </w:r>
    </w:p>
  </w:footnote>
  <w:footnote w:type="continuationNotice" w:id="1">
    <w:p w14:paraId="0FF0DCC9" w14:textId="77777777" w:rsidR="009D5DB7" w:rsidRDefault="009D5DB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497E" w14:textId="77777777" w:rsidR="009D5DB7" w:rsidRDefault="009D5DB7">
    <w:pPr>
      <w:pStyle w:val="Header"/>
    </w:pPr>
  </w:p>
  <w:p w14:paraId="0ADF353A" w14:textId="77777777" w:rsidR="009D5DB7" w:rsidRDefault="009D5DB7">
    <w:pPr>
      <w:pStyle w:val="Header"/>
      <w:spacing w:after="100"/>
      <w:jc w:val="right"/>
      <w:rPr>
        <w:color w:val="000000"/>
        <w:sz w:val="24"/>
        <w:szCs w:val="24"/>
      </w:rPr>
    </w:pPr>
    <w:r>
      <w:rPr>
        <w:noProof/>
      </w:rPr>
      <w:drawing>
        <wp:inline distT="0" distB="0" distL="0" distR="0" wp14:anchorId="7914517A" wp14:editId="1B86A80A">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C5893" w14:textId="77777777" w:rsidR="009D5DB7" w:rsidRDefault="009D5DB7">
    <w:pPr>
      <w:pStyle w:val="Header"/>
      <w:jc w:val="right"/>
    </w:pPr>
  </w:p>
  <w:p w14:paraId="395ED040" w14:textId="77777777" w:rsidR="009D5DB7" w:rsidRDefault="009D5DB7">
    <w:pPr>
      <w:pStyle w:val="Header"/>
      <w:jc w:val="right"/>
    </w:pPr>
    <w:r>
      <w:rPr>
        <w:noProof/>
      </w:rPr>
      <w:drawing>
        <wp:inline distT="0" distB="0" distL="0" distR="0" wp14:anchorId="17E955A3" wp14:editId="6D87050F">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9">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7168D6"/>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43">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1">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3">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3">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7"/>
  </w:num>
  <w:num w:numId="2">
    <w:abstractNumId w:val="10"/>
  </w:num>
  <w:num w:numId="3">
    <w:abstractNumId w:val="72"/>
  </w:num>
  <w:num w:numId="4">
    <w:abstractNumId w:val="56"/>
  </w:num>
  <w:num w:numId="5">
    <w:abstractNumId w:val="61"/>
  </w:num>
  <w:num w:numId="6">
    <w:abstractNumId w:val="64"/>
  </w:num>
  <w:num w:numId="7">
    <w:abstractNumId w:val="105"/>
  </w:num>
  <w:num w:numId="8">
    <w:abstractNumId w:val="102"/>
  </w:num>
  <w:num w:numId="9">
    <w:abstractNumId w:val="38"/>
  </w:num>
  <w:num w:numId="10">
    <w:abstractNumId w:val="60"/>
  </w:num>
  <w:num w:numId="11">
    <w:abstractNumId w:val="28"/>
  </w:num>
  <w:num w:numId="12">
    <w:abstractNumId w:val="106"/>
  </w:num>
  <w:num w:numId="13">
    <w:abstractNumId w:val="36"/>
  </w:num>
  <w:num w:numId="14">
    <w:abstractNumId w:val="82"/>
  </w:num>
  <w:num w:numId="15">
    <w:abstractNumId w:val="9"/>
  </w:num>
  <w:num w:numId="16">
    <w:abstractNumId w:val="90"/>
  </w:num>
  <w:num w:numId="17">
    <w:abstractNumId w:val="57"/>
  </w:num>
  <w:num w:numId="18">
    <w:abstractNumId w:val="108"/>
  </w:num>
  <w:num w:numId="19">
    <w:abstractNumId w:val="59"/>
  </w:num>
  <w:num w:numId="20">
    <w:abstractNumId w:val="26"/>
  </w:num>
  <w:num w:numId="21">
    <w:abstractNumId w:val="98"/>
  </w:num>
  <w:num w:numId="22">
    <w:abstractNumId w:val="46"/>
  </w:num>
  <w:num w:numId="23">
    <w:abstractNumId w:val="16"/>
  </w:num>
  <w:num w:numId="24">
    <w:abstractNumId w:val="86"/>
  </w:num>
  <w:num w:numId="25">
    <w:abstractNumId w:val="96"/>
  </w:num>
  <w:num w:numId="26">
    <w:abstractNumId w:val="19"/>
  </w:num>
  <w:num w:numId="27">
    <w:abstractNumId w:val="78"/>
  </w:num>
  <w:num w:numId="28">
    <w:abstractNumId w:val="80"/>
  </w:num>
  <w:num w:numId="29">
    <w:abstractNumId w:val="92"/>
  </w:num>
  <w:num w:numId="30">
    <w:abstractNumId w:val="104"/>
  </w:num>
  <w:num w:numId="31">
    <w:abstractNumId w:val="88"/>
  </w:num>
  <w:num w:numId="32">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num>
  <w:num w:numId="35">
    <w:abstractNumId w:val="43"/>
  </w:num>
  <w:num w:numId="36">
    <w:abstractNumId w:val="52"/>
  </w:num>
  <w:num w:numId="37">
    <w:abstractNumId w:val="37"/>
  </w:num>
  <w:num w:numId="38">
    <w:abstractNumId w:val="94"/>
  </w:num>
  <w:num w:numId="39">
    <w:abstractNumId w:val="109"/>
  </w:num>
  <w:num w:numId="40">
    <w:abstractNumId w:val="47"/>
  </w:num>
  <w:num w:numId="41">
    <w:abstractNumId w:val="49"/>
  </w:num>
  <w:num w:numId="42">
    <w:abstractNumId w:val="27"/>
  </w:num>
  <w:num w:numId="43">
    <w:abstractNumId w:val="110"/>
  </w:num>
  <w:num w:numId="44">
    <w:abstractNumId w:val="30"/>
  </w:num>
  <w:num w:numId="45">
    <w:abstractNumId w:val="73"/>
  </w:num>
  <w:num w:numId="46">
    <w:abstractNumId w:val="89"/>
  </w:num>
  <w:num w:numId="47">
    <w:abstractNumId w:val="69"/>
  </w:num>
  <w:num w:numId="48">
    <w:abstractNumId w:val="7"/>
  </w:num>
  <w:num w:numId="49">
    <w:abstractNumId w:val="14"/>
  </w:num>
  <w:num w:numId="50">
    <w:abstractNumId w:val="84"/>
  </w:num>
  <w:num w:numId="51">
    <w:abstractNumId w:val="25"/>
  </w:num>
  <w:num w:numId="52">
    <w:abstractNumId w:val="6"/>
  </w:num>
  <w:num w:numId="53">
    <w:abstractNumId w:val="22"/>
  </w:num>
  <w:num w:numId="54">
    <w:abstractNumId w:val="23"/>
  </w:num>
  <w:num w:numId="55">
    <w:abstractNumId w:val="51"/>
  </w:num>
  <w:num w:numId="56">
    <w:abstractNumId w:val="85"/>
  </w:num>
  <w:num w:numId="57">
    <w:abstractNumId w:val="40"/>
  </w:num>
  <w:num w:numId="58">
    <w:abstractNumId w:val="55"/>
  </w:num>
  <w:num w:numId="59">
    <w:abstractNumId w:val="45"/>
  </w:num>
  <w:num w:numId="60">
    <w:abstractNumId w:val="35"/>
  </w:num>
  <w:num w:numId="61">
    <w:abstractNumId w:val="100"/>
  </w:num>
  <w:num w:numId="62">
    <w:abstractNumId w:val="24"/>
  </w:num>
  <w:num w:numId="63">
    <w:abstractNumId w:val="75"/>
  </w:num>
  <w:num w:numId="64">
    <w:abstractNumId w:val="77"/>
  </w:num>
  <w:num w:numId="65">
    <w:abstractNumId w:val="83"/>
  </w:num>
  <w:num w:numId="66">
    <w:abstractNumId w:val="70"/>
  </w:num>
  <w:num w:numId="67">
    <w:abstractNumId w:val="76"/>
  </w:num>
  <w:num w:numId="68">
    <w:abstractNumId w:val="95"/>
  </w:num>
  <w:num w:numId="69">
    <w:abstractNumId w:val="66"/>
  </w:num>
  <w:num w:numId="70">
    <w:abstractNumId w:val="44"/>
  </w:num>
  <w:num w:numId="71">
    <w:abstractNumId w:val="93"/>
  </w:num>
  <w:num w:numId="72">
    <w:abstractNumId w:val="54"/>
  </w:num>
  <w:num w:numId="73">
    <w:abstractNumId w:val="34"/>
  </w:num>
  <w:num w:numId="74">
    <w:abstractNumId w:val="58"/>
  </w:num>
  <w:num w:numId="75">
    <w:abstractNumId w:val="31"/>
  </w:num>
  <w:num w:numId="76">
    <w:abstractNumId w:val="62"/>
  </w:num>
  <w:num w:numId="77">
    <w:abstractNumId w:val="71"/>
  </w:num>
  <w:num w:numId="78">
    <w:abstractNumId w:val="18"/>
  </w:num>
  <w:num w:numId="79">
    <w:abstractNumId w:val="53"/>
  </w:num>
  <w:num w:numId="80">
    <w:abstractNumId w:val="13"/>
  </w:num>
  <w:num w:numId="81">
    <w:abstractNumId w:val="101"/>
  </w:num>
  <w:num w:numId="82">
    <w:abstractNumId w:val="107"/>
  </w:num>
  <w:num w:numId="83">
    <w:abstractNumId w:val="17"/>
  </w:num>
  <w:num w:numId="84">
    <w:abstractNumId w:val="112"/>
  </w:num>
  <w:num w:numId="85">
    <w:abstractNumId w:val="12"/>
  </w:num>
  <w:num w:numId="86">
    <w:abstractNumId w:val="97"/>
  </w:num>
  <w:num w:numId="87">
    <w:abstractNumId w:val="50"/>
  </w:num>
  <w:num w:numId="88">
    <w:abstractNumId w:val="4"/>
  </w:num>
  <w:num w:numId="89">
    <w:abstractNumId w:val="39"/>
  </w:num>
  <w:num w:numId="90">
    <w:abstractNumId w:val="79"/>
  </w:num>
  <w:num w:numId="91">
    <w:abstractNumId w:val="87"/>
  </w:num>
  <w:num w:numId="92">
    <w:abstractNumId w:val="103"/>
  </w:num>
  <w:num w:numId="93">
    <w:abstractNumId w:val="81"/>
  </w:num>
  <w:num w:numId="94">
    <w:abstractNumId w:val="68"/>
  </w:num>
  <w:num w:numId="95">
    <w:abstractNumId w:val="5"/>
  </w:num>
  <w:num w:numId="96">
    <w:abstractNumId w:val="11"/>
  </w:num>
  <w:num w:numId="97">
    <w:abstractNumId w:val="91"/>
  </w:num>
  <w:num w:numId="98">
    <w:abstractNumId w:val="42"/>
  </w:num>
  <w:num w:numId="99">
    <w:abstractNumId w:val="63"/>
  </w:num>
  <w:num w:numId="100">
    <w:abstractNumId w:val="21"/>
  </w:num>
  <w:num w:numId="101">
    <w:abstractNumId w:val="111"/>
  </w:num>
  <w:num w:numId="102">
    <w:abstractNumId w:val="65"/>
  </w:num>
  <w:num w:numId="103">
    <w:abstractNumId w:val="8"/>
  </w:num>
  <w:num w:numId="104">
    <w:abstractNumId w:val="29"/>
  </w:num>
  <w:num w:numId="105">
    <w:abstractNumId w:val="48"/>
  </w:num>
  <w:num w:numId="106">
    <w:abstractNumId w:val="32"/>
  </w:num>
  <w:num w:numId="107">
    <w:abstractNumId w:val="33"/>
  </w:num>
  <w:num w:numId="108">
    <w:abstractNumId w:val="41"/>
  </w:num>
  <w:num w:numId="109">
    <w:abstractNumId w:val="99"/>
  </w:num>
  <w:num w:numId="110">
    <w:abstractNumId w:val="0"/>
  </w:num>
  <w:num w:numId="111">
    <w:abstractNumId w:val="1"/>
  </w:num>
  <w:num w:numId="112">
    <w:abstractNumId w:val="2"/>
  </w:num>
  <w:num w:numId="113">
    <w:abstractNumId w:val="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A16030"/>
    <w:rsid w:val="000164D3"/>
    <w:rsid w:val="000B1C31"/>
    <w:rsid w:val="001310DA"/>
    <w:rsid w:val="00221CA7"/>
    <w:rsid w:val="00246128"/>
    <w:rsid w:val="002A302C"/>
    <w:rsid w:val="00306369"/>
    <w:rsid w:val="00340591"/>
    <w:rsid w:val="004561AC"/>
    <w:rsid w:val="004839DB"/>
    <w:rsid w:val="004974D7"/>
    <w:rsid w:val="004E49C2"/>
    <w:rsid w:val="00504F45"/>
    <w:rsid w:val="00575609"/>
    <w:rsid w:val="006107A9"/>
    <w:rsid w:val="00665C08"/>
    <w:rsid w:val="006E42A5"/>
    <w:rsid w:val="00774C0D"/>
    <w:rsid w:val="00823681"/>
    <w:rsid w:val="00887183"/>
    <w:rsid w:val="0092792A"/>
    <w:rsid w:val="00931B6A"/>
    <w:rsid w:val="00940D27"/>
    <w:rsid w:val="009715EC"/>
    <w:rsid w:val="009D5DB7"/>
    <w:rsid w:val="00A16030"/>
    <w:rsid w:val="00A255C4"/>
    <w:rsid w:val="00A77593"/>
    <w:rsid w:val="00A96716"/>
    <w:rsid w:val="00AE31CD"/>
    <w:rsid w:val="00AF5568"/>
    <w:rsid w:val="00B31CC4"/>
    <w:rsid w:val="00BA5205"/>
    <w:rsid w:val="00BC120D"/>
    <w:rsid w:val="00C84412"/>
    <w:rsid w:val="00CA67C6"/>
    <w:rsid w:val="00D11CC7"/>
    <w:rsid w:val="00DB0F3F"/>
    <w:rsid w:val="00E978D1"/>
    <w:rsid w:val="00F22FF5"/>
    <w:rsid w:val="00F3213B"/>
    <w:rsid w:val="00F83ABF"/>
    <w:rsid w:val="00FD353C"/>
    <w:rsid w:val="00FE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B8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Pr>
      <w:rFonts w:eastAsia="MS Gothi"/>
      <w:b/>
      <w:bCs/>
      <w:sz w:val="26"/>
      <w:szCs w:val="26"/>
      <w:lang w:eastAsia="ja-JP"/>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locked/>
    <w:rPr>
      <w:rFonts w:ascii="Arial" w:hAnsi="Arial"/>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locked/>
    <w:rPr>
      <w:rFonts w:ascii="Arial" w:hAnsi="Arial"/>
    </w:rPr>
  </w:style>
  <w:style w:type="paragraph" w:styleId="BalloonText">
    <w:name w:val="Balloon Text"/>
    <w:basedOn w:val="Normal"/>
    <w:link w:val="BalloonTextChar"/>
    <w:uiPriority w:val="99"/>
    <w:semiHidden/>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lang w:eastAsia="ja-JP"/>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Pr>
      <w:rFonts w:ascii="Arial" w:hAnsi="Arial"/>
      <w:vanish/>
      <w:sz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Pr>
      <w:rFonts w:ascii="Arial" w:hAnsi="Arial"/>
      <w:vanish/>
      <w:sz w:val="1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Pr>
      <w:rFonts w:ascii="Courier" w:hAnsi="Courier"/>
      <w:sz w:val="20"/>
      <w:szCs w:val="20"/>
      <w:lang w:eastAsia="ja-JP"/>
    </w:rPr>
  </w:style>
  <w:style w:type="character" w:customStyle="1" w:styleId="zzmpTrailerItem">
    <w:name w:val="zzmpTrailerItem"/>
    <w:basedOn w:val="DefaultParagraphFont"/>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Pr>
      <w:rFonts w:cs="Times New Roman"/>
      <w:color w:val="800080"/>
      <w:u w:val="single"/>
    </w:rPr>
  </w:style>
  <w:style w:type="paragraph" w:styleId="Revision">
    <w:name w:val="Revision"/>
    <w:hidden/>
    <w:uiPriority w:val="99"/>
    <w:rPr>
      <w:rFonts w:ascii="Arial" w:hAnsi="Arial"/>
    </w:rPr>
  </w:style>
  <w:style w:type="character" w:customStyle="1" w:styleId="tw4winMark">
    <w:name w:val="tw4winMark"/>
    <w:uiPriority w:val="99"/>
    <w:rPr>
      <w:rFonts w:ascii="Courier New" w:hAnsi="Courier New"/>
      <w:vanish/>
      <w:color w:val="800080"/>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Pr>
      <w:rFonts w:eastAsia="MS Gothi"/>
      <w:b/>
      <w:bCs/>
      <w:sz w:val="26"/>
      <w:szCs w:val="26"/>
      <w:lang w:eastAsia="ja-JP"/>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locked/>
    <w:rPr>
      <w:rFonts w:ascii="Arial" w:hAnsi="Arial"/>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locked/>
    <w:rPr>
      <w:rFonts w:ascii="Arial" w:hAnsi="Arial"/>
    </w:rPr>
  </w:style>
  <w:style w:type="paragraph" w:styleId="BalloonText">
    <w:name w:val="Balloon Text"/>
    <w:basedOn w:val="Normal"/>
    <w:link w:val="BalloonTextChar"/>
    <w:uiPriority w:val="99"/>
    <w:semiHidden/>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lang w:eastAsia="ja-JP"/>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Pr>
      <w:rFonts w:ascii="Arial" w:hAnsi="Arial"/>
      <w:vanish/>
      <w:sz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Pr>
      <w:rFonts w:ascii="Arial" w:hAnsi="Arial"/>
      <w:vanish/>
      <w:sz w:val="1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Pr>
      <w:rFonts w:ascii="Courier" w:hAnsi="Courier"/>
      <w:sz w:val="20"/>
      <w:szCs w:val="20"/>
      <w:lang w:eastAsia="ja-JP"/>
    </w:rPr>
  </w:style>
  <w:style w:type="character" w:customStyle="1" w:styleId="zzmpTrailerItem">
    <w:name w:val="zzmpTrailerItem"/>
    <w:basedOn w:val="DefaultParagraphFont"/>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Pr>
      <w:rFonts w:cs="Times New Roman"/>
      <w:color w:val="800080"/>
      <w:u w:val="single"/>
    </w:rPr>
  </w:style>
  <w:style w:type="paragraph" w:styleId="Revision">
    <w:name w:val="Revision"/>
    <w:hidden/>
    <w:uiPriority w:val="99"/>
    <w:rPr>
      <w:rFonts w:ascii="Arial" w:hAnsi="Arial"/>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03853008">
      <w:bodyDiv w:val="1"/>
      <w:marLeft w:val="0"/>
      <w:marRight w:val="0"/>
      <w:marTop w:val="0"/>
      <w:marBottom w:val="0"/>
      <w:divBdr>
        <w:top w:val="none" w:sz="0" w:space="0" w:color="auto"/>
        <w:left w:val="none" w:sz="0" w:space="0" w:color="auto"/>
        <w:bottom w:val="none" w:sz="0" w:space="0" w:color="auto"/>
        <w:right w:val="none" w:sz="0" w:space="0" w:color="auto"/>
      </w:divBdr>
      <w:divsChild>
        <w:div w:id="80249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850245">
              <w:marLeft w:val="0"/>
              <w:marRight w:val="0"/>
              <w:marTop w:val="0"/>
              <w:marBottom w:val="0"/>
              <w:divBdr>
                <w:top w:val="none" w:sz="0" w:space="0" w:color="auto"/>
                <w:left w:val="none" w:sz="0" w:space="0" w:color="auto"/>
                <w:bottom w:val="none" w:sz="0" w:space="0" w:color="auto"/>
                <w:right w:val="none" w:sz="0" w:space="0" w:color="auto"/>
              </w:divBdr>
              <w:divsChild>
                <w:div w:id="1484279352">
                  <w:marLeft w:val="0"/>
                  <w:marRight w:val="0"/>
                  <w:marTop w:val="0"/>
                  <w:marBottom w:val="0"/>
                  <w:divBdr>
                    <w:top w:val="none" w:sz="0" w:space="0" w:color="auto"/>
                    <w:left w:val="none" w:sz="0" w:space="0" w:color="auto"/>
                    <w:bottom w:val="none" w:sz="0" w:space="0" w:color="auto"/>
                    <w:right w:val="none" w:sz="0" w:space="0" w:color="auto"/>
                  </w:divBdr>
                  <w:divsChild>
                    <w:div w:id="1349063523">
                      <w:marLeft w:val="0"/>
                      <w:marRight w:val="0"/>
                      <w:marTop w:val="0"/>
                      <w:marBottom w:val="0"/>
                      <w:divBdr>
                        <w:top w:val="none" w:sz="0" w:space="0" w:color="auto"/>
                        <w:left w:val="none" w:sz="0" w:space="0" w:color="auto"/>
                        <w:bottom w:val="none" w:sz="0" w:space="0" w:color="auto"/>
                        <w:right w:val="none" w:sz="0" w:space="0" w:color="auto"/>
                      </w:divBdr>
                      <w:divsChild>
                        <w:div w:id="1788232174">
                          <w:marLeft w:val="0"/>
                          <w:marRight w:val="0"/>
                          <w:marTop w:val="0"/>
                          <w:marBottom w:val="0"/>
                          <w:divBdr>
                            <w:top w:val="none" w:sz="0" w:space="0" w:color="auto"/>
                            <w:left w:val="none" w:sz="0" w:space="0" w:color="auto"/>
                            <w:bottom w:val="none" w:sz="0" w:space="0" w:color="auto"/>
                            <w:right w:val="none" w:sz="0" w:space="0" w:color="auto"/>
                          </w:divBdr>
                          <w:divsChild>
                            <w:div w:id="1944681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1873689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53345">
                                          <w:marLeft w:val="0"/>
                                          <w:marRight w:val="0"/>
                                          <w:marTop w:val="0"/>
                                          <w:marBottom w:val="0"/>
                                          <w:divBdr>
                                            <w:top w:val="none" w:sz="0" w:space="0" w:color="auto"/>
                                            <w:left w:val="none" w:sz="0" w:space="0" w:color="auto"/>
                                            <w:bottom w:val="none" w:sz="0" w:space="0" w:color="auto"/>
                                            <w:right w:val="none" w:sz="0" w:space="0" w:color="auto"/>
                                          </w:divBdr>
                                          <w:divsChild>
                                            <w:div w:id="538709601">
                                              <w:blockQuote w:val="1"/>
                                              <w:marLeft w:val="600"/>
                                              <w:marRight w:val="0"/>
                                              <w:marTop w:val="0"/>
                                              <w:marBottom w:val="0"/>
                                              <w:divBdr>
                                                <w:top w:val="none" w:sz="0" w:space="0" w:color="auto"/>
                                                <w:left w:val="none" w:sz="0" w:space="0" w:color="auto"/>
                                                <w:bottom w:val="none" w:sz="0" w:space="0" w:color="auto"/>
                                                <w:right w:val="none" w:sz="0" w:space="0" w:color="auto"/>
                                              </w:divBdr>
                                              <w:divsChild>
                                                <w:div w:id="690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legal@tealium.com" TargetMode="External"/><Relationship Id="rId14" Type="http://schemas.openxmlformats.org/officeDocument/2006/relationships/hyperlink" Target="mailto:legal@tealium.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1FC5-7A4F-5D42-BCF3-50A3F41C715B}">
  <ds:schemaRefs>
    <ds:schemaRef ds:uri="http://schemas.openxmlformats.org/officeDocument/2006/bibliography"/>
  </ds:schemaRefs>
</ds:datastoreItem>
</file>

<file path=customXml/itemProps2.xml><?xml version="1.0" encoding="utf-8"?>
<ds:datastoreItem xmlns:ds="http://schemas.openxmlformats.org/officeDocument/2006/customXml" ds:itemID="{79FE55A4-0891-9241-B37D-7DE0A0BD5FE5}">
  <ds:schemaRefs>
    <ds:schemaRef ds:uri="http://schemas.openxmlformats.org/officeDocument/2006/bibliography"/>
  </ds:schemaRefs>
</ds:datastoreItem>
</file>

<file path=customXml/itemProps3.xml><?xml version="1.0" encoding="utf-8"?>
<ds:datastoreItem xmlns:ds="http://schemas.openxmlformats.org/officeDocument/2006/customXml" ds:itemID="{78676E96-8344-1F43-94EC-F8A893003C1F}">
  <ds:schemaRefs>
    <ds:schemaRef ds:uri="http://schemas.openxmlformats.org/officeDocument/2006/bibliography"/>
  </ds:schemaRefs>
</ds:datastoreItem>
</file>

<file path=customXml/itemProps4.xml><?xml version="1.0" encoding="utf-8"?>
<ds:datastoreItem xmlns:ds="http://schemas.openxmlformats.org/officeDocument/2006/customXml" ds:itemID="{B1BD1066-1BD8-E044-BD14-E24A96CC6EE9}">
  <ds:schemaRefs>
    <ds:schemaRef ds:uri="http://schemas.openxmlformats.org/officeDocument/2006/bibliography"/>
  </ds:schemaRefs>
</ds:datastoreItem>
</file>

<file path=customXml/itemProps5.xml><?xml version="1.0" encoding="utf-8"?>
<ds:datastoreItem xmlns:ds="http://schemas.openxmlformats.org/officeDocument/2006/customXml" ds:itemID="{0BE76CDD-EEC5-F14D-AE0B-433E0630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7635</Words>
  <Characters>43523</Characters>
  <Application>Microsoft Macintosh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2016-10-11T04:14:00Z</dcterms:created>
  <dcterms:modified xsi:type="dcterms:W3CDTF">2016-10-12T16:43:00Z</dcterms:modified>
</cp:coreProperties>
</file>