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6A61487A"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5F92307C" w:rsidR="00F135D9"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 xml:space="preserve">"Additional Usage Fee"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r w:rsidR="0042019A">
        <w:rPr>
          <w:rFonts w:ascii="Arial" w:hAnsi="Arial"/>
          <w:color w:val="000000"/>
        </w:rPr>
        <w:t xml:space="preserve"> </w:t>
      </w:r>
    </w:p>
    <w:p w14:paraId="065AF8F7" w14:textId="7261E7F0" w:rsidR="0042019A" w:rsidRPr="0042019A" w:rsidRDefault="00DE7385" w:rsidP="00752E42">
      <w:pPr>
        <w:pStyle w:val="BodyText"/>
        <w:numPr>
          <w:ilvl w:val="1"/>
          <w:numId w:val="42"/>
        </w:numPr>
        <w:tabs>
          <w:tab w:val="clear" w:pos="792"/>
        </w:tabs>
        <w:spacing w:before="120" w:afterAutospacing="0"/>
        <w:ind w:left="0" w:firstLine="0"/>
        <w:jc w:val="both"/>
        <w:rPr>
          <w:rFonts w:ascii="Arial" w:hAnsi="Arial" w:cs="Arial"/>
          <w:color w:val="000000"/>
        </w:rPr>
      </w:pPr>
      <w:r>
        <w:rPr>
          <w:rFonts w:ascii="Arial" w:hAnsi="Arial" w:cs="Arial"/>
          <w:color w:val="000000"/>
        </w:rPr>
        <w:t>"</w:t>
      </w:r>
      <w:r w:rsidR="00176864">
        <w:rPr>
          <w:rFonts w:ascii="Arial" w:hAnsi="Arial" w:cs="Arial"/>
          <w:color w:val="000000"/>
        </w:rPr>
        <w:t>Attribute</w:t>
      </w:r>
      <w:r>
        <w:rPr>
          <w:rFonts w:ascii="Arial" w:hAnsi="Arial" w:cs="Arial"/>
          <w:color w:val="000000"/>
        </w:rPr>
        <w:t>"</w:t>
      </w:r>
      <w:r w:rsidR="0042019A" w:rsidRPr="0042019A">
        <w:rPr>
          <w:rFonts w:ascii="Arial" w:hAnsi="Arial" w:cs="Arial"/>
          <w:color w:val="000000"/>
        </w:rPr>
        <w:t xml:space="preserve"> means </w:t>
      </w:r>
      <w:r w:rsidR="0042019A" w:rsidRPr="00923B4B">
        <w:rPr>
          <w:rFonts w:ascii="Arial" w:hAnsi="Arial" w:cs="Arial"/>
          <w:color w:val="343434"/>
        </w:rPr>
        <w:t xml:space="preserve">a unique characteristic of a </w:t>
      </w:r>
      <w:r w:rsidR="0042019A">
        <w:rPr>
          <w:rFonts w:ascii="Arial" w:hAnsi="Arial" w:cs="Arial"/>
          <w:color w:val="343434"/>
        </w:rPr>
        <w:t>V</w:t>
      </w:r>
      <w:r w:rsidR="0042019A" w:rsidRPr="00923B4B">
        <w:rPr>
          <w:rFonts w:ascii="Arial" w:hAnsi="Arial" w:cs="Arial"/>
          <w:color w:val="343434"/>
        </w:rPr>
        <w:t xml:space="preserve">isitor or a particular </w:t>
      </w:r>
      <w:r w:rsidR="0042019A">
        <w:rPr>
          <w:rFonts w:ascii="Arial" w:hAnsi="Arial" w:cs="Arial"/>
          <w:color w:val="343434"/>
        </w:rPr>
        <w:t>v</w:t>
      </w:r>
      <w:r w:rsidR="0042019A" w:rsidRPr="00923B4B">
        <w:rPr>
          <w:rFonts w:ascii="Arial" w:hAnsi="Arial" w:cs="Arial"/>
          <w:color w:val="343434"/>
        </w:rPr>
        <w:t xml:space="preserve">isit to </w:t>
      </w:r>
      <w:r w:rsidR="0042019A">
        <w:rPr>
          <w:rFonts w:ascii="Arial" w:hAnsi="Arial" w:cs="Arial"/>
          <w:color w:val="343434"/>
        </w:rPr>
        <w:t>Customer’s</w:t>
      </w:r>
      <w:r w:rsidR="0042019A" w:rsidRPr="0042019A">
        <w:rPr>
          <w:rFonts w:ascii="Arial" w:hAnsi="Arial" w:cs="Arial"/>
          <w:color w:val="343434"/>
        </w:rPr>
        <w:t xml:space="preserve"> </w:t>
      </w:r>
      <w:r w:rsidR="00176864">
        <w:rPr>
          <w:rFonts w:ascii="Arial" w:hAnsi="Arial" w:cs="Arial"/>
          <w:color w:val="343434"/>
        </w:rPr>
        <w:t>Authorized Domain</w:t>
      </w:r>
      <w:r w:rsidR="0042019A" w:rsidRPr="0042019A">
        <w:rPr>
          <w:rFonts w:ascii="Arial" w:hAnsi="Arial" w:cs="Arial"/>
          <w:color w:val="343434"/>
        </w:rPr>
        <w:t xml:space="preserve"> that </w:t>
      </w:r>
      <w:r w:rsidR="0042019A" w:rsidRPr="00923B4B">
        <w:rPr>
          <w:rFonts w:ascii="Arial" w:hAnsi="Arial" w:cs="Arial"/>
          <w:color w:val="343434"/>
        </w:rPr>
        <w:t>collect</w:t>
      </w:r>
      <w:r w:rsidR="0042019A">
        <w:rPr>
          <w:rFonts w:ascii="Arial" w:hAnsi="Arial" w:cs="Arial"/>
          <w:color w:val="343434"/>
        </w:rPr>
        <w:t>s</w:t>
      </w:r>
      <w:r w:rsidR="0042019A" w:rsidRPr="00923B4B">
        <w:rPr>
          <w:rFonts w:ascii="Arial" w:hAnsi="Arial" w:cs="Arial"/>
          <w:color w:val="343434"/>
        </w:rPr>
        <w:t xml:space="preserve"> in the </w:t>
      </w:r>
      <w:r w:rsidR="0081186A">
        <w:rPr>
          <w:rFonts w:ascii="Arial" w:hAnsi="Arial" w:cs="Arial"/>
          <w:color w:val="343434"/>
        </w:rPr>
        <w:t>Tealium customer data</w:t>
      </w:r>
      <w:r w:rsidR="0042019A" w:rsidRPr="00923B4B">
        <w:rPr>
          <w:rFonts w:ascii="Arial" w:hAnsi="Arial" w:cs="Arial"/>
          <w:color w:val="343434"/>
        </w:rPr>
        <w:t xml:space="preserve"> platform. Examples of Attributes include visit duration, favorite product, active browser, badged visitor, exit URL, </w:t>
      </w:r>
      <w:r w:rsidR="0042019A">
        <w:rPr>
          <w:rFonts w:ascii="Arial" w:hAnsi="Arial" w:cs="Arial"/>
          <w:color w:val="343434"/>
        </w:rPr>
        <w:t xml:space="preserve">and </w:t>
      </w:r>
      <w:r w:rsidR="0042019A" w:rsidRPr="00923B4B">
        <w:rPr>
          <w:rFonts w:ascii="Arial" w:hAnsi="Arial" w:cs="Arial"/>
          <w:color w:val="343434"/>
        </w:rPr>
        <w:t>date of purchase.</w:t>
      </w:r>
      <w:r w:rsidR="0081186A">
        <w:rPr>
          <w:rFonts w:ascii="Arial" w:hAnsi="Arial" w:cs="Arial"/>
          <w:color w:val="343434"/>
        </w:rPr>
        <w:t xml:space="preserve"> Attribute limitations will be specified in the applicable Service Order. </w:t>
      </w:r>
    </w:p>
    <w:p w14:paraId="5C931977" w14:textId="175E5E2D"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w:t>
      </w:r>
      <w:r w:rsidR="00E23300">
        <w:rPr>
          <w:rFonts w:ascii="Arial" w:hAnsi="Arial"/>
          <w:color w:val="000000"/>
        </w:rPr>
        <w:t>S</w:t>
      </w:r>
      <w:bookmarkStart w:id="0" w:name="_GoBack"/>
      <w:bookmarkEnd w:id="0"/>
      <w:r w:rsidR="006D1943" w:rsidRPr="00933E65">
        <w:rPr>
          <w:rFonts w:ascii="Arial" w:hAnsi="Arial"/>
          <w:color w:val="000000"/>
        </w:rPr>
        <w:t>ervice enabling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310BD3D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w:t>
      </w:r>
      <w:proofErr w:type="gramStart"/>
      <w:r w:rsidRPr="00752E42">
        <w:rPr>
          <w:rFonts w:ascii="Arial" w:hAnsi="Arial"/>
          <w:color w:val="000000"/>
        </w:rPr>
        <w:t>"</w:t>
      </w:r>
      <w:proofErr w:type="gramEnd"/>
      <w:r w:rsidRPr="00752E42">
        <w:rPr>
          <w:rFonts w:ascii="Arial" w:hAnsi="Arial"/>
          <w:color w:val="000000"/>
        </w:rPr>
        <w:t xml:space="preserve"> means the maximum number of Sessions</w:t>
      </w:r>
      <w:r w:rsidR="00736751">
        <w:rPr>
          <w:rFonts w:ascii="Arial" w:hAnsi="Arial"/>
          <w:color w:val="000000"/>
        </w:rPr>
        <w:t>,</w:t>
      </w:r>
      <w:r w:rsidR="00D36E85" w:rsidRPr="00752E42">
        <w:rPr>
          <w:rFonts w:ascii="Arial" w:hAnsi="Arial"/>
          <w:color w:val="000000"/>
        </w:rPr>
        <w:t xml:space="preserve"> </w:t>
      </w:r>
      <w:r w:rsidR="00D36E85">
        <w:rPr>
          <w:rFonts w:ascii="Arial" w:hAnsi="Arial" w:cs="Arial"/>
          <w:color w:val="000000"/>
        </w:rPr>
        <w:t>Events</w:t>
      </w:r>
      <w:r w:rsidR="00736751">
        <w:rPr>
          <w:rFonts w:ascii="Arial" w:hAnsi="Arial" w:cs="Arial"/>
          <w:color w:val="000000"/>
        </w:rPr>
        <w:t>, Attributes</w:t>
      </w:r>
      <w:r w:rsidR="00D36E85">
        <w:rPr>
          <w:rFonts w:ascii="Arial" w:hAnsi="Arial" w:cs="Arial"/>
          <w:color w:val="000000"/>
        </w:rPr>
        <w:t xml:space="preserve">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Technology</w:t>
      </w:r>
      <w:r w:rsidR="00F135D9" w:rsidRPr="00F141A6">
        <w:rPr>
          <w:rFonts w:ascii="Arial" w:hAnsi="Arial" w:cs="Arial"/>
          <w:color w:val="000000"/>
        </w:rPr>
        <w:t>,</w:t>
      </w:r>
      <w:r w:rsidR="00F135D9" w:rsidRPr="00752E42">
        <w:rPr>
          <w:rFonts w:ascii="Arial" w:hAnsi="Arial"/>
          <w:color w:val="000000"/>
        </w:rPr>
        <w:t xml:space="preserve"> as such Technology is defined below.</w:t>
      </w:r>
    </w:p>
    <w:p w14:paraId="2B19AAA0" w14:textId="3DDF22D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 party 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w:t>
      </w:r>
    </w:p>
    <w:p w14:paraId="0A413956" w14:textId="57247FA0"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 or any row of data uploaded to Tealium by or on behalf of Customer using Tealium's omnichannel capability</w:t>
      </w:r>
      <w:r w:rsidR="00CA237D" w:rsidRPr="00C65617">
        <w:rPr>
          <w:rFonts w:ascii="Arial" w:hAnsi="Arial"/>
          <w:color w:val="000000"/>
        </w:rPr>
        <w:t>.</w:t>
      </w:r>
    </w:p>
    <w:p w14:paraId="16D399E4" w14:textId="2F745F2D"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w:t>
      </w:r>
      <w:r w:rsidR="0081186A">
        <w:rPr>
          <w:rFonts w:ascii="Arial" w:hAnsi="Arial"/>
          <w:color w:val="000000"/>
        </w:rPr>
        <w:t>ly identifiable</w:t>
      </w:r>
      <w:r w:rsidRPr="00752E42">
        <w:rPr>
          <w:rFonts w:ascii="Arial" w:hAnsi="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lastRenderedPageBreak/>
        <w:t>"</w:t>
      </w:r>
      <w:r w:rsidR="00F135D9" w:rsidRPr="00752E42">
        <w:rPr>
          <w:rFonts w:ascii="Arial" w:hAnsi="Arial"/>
          <w:color w:val="000000"/>
        </w:rPr>
        <w:t>Pages</w:t>
      </w:r>
      <w:r w:rsidRPr="00752E42">
        <w:rPr>
          <w:rFonts w:ascii="Arial" w:hAnsi="Arial"/>
          <w:color w:val="000000"/>
        </w:rPr>
        <w:t>"</w:t>
      </w:r>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4348FE51"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59FA50A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006E4297">
        <w:rPr>
          <w:rFonts w:ascii="Arial" w:hAnsi="Arial"/>
        </w:rPr>
        <w:t>D</w:t>
      </w:r>
      <w:r w:rsidRPr="00752E42">
        <w:rPr>
          <w:rFonts w:ascii="Arial" w:hAnsi="Arial"/>
        </w:rPr>
        <w:t xml:space="preserve">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w:t>
      </w:r>
      <w:r w:rsidR="006E4297">
        <w:rPr>
          <w:rFonts w:ascii="Arial" w:hAnsi="Arial"/>
        </w:rPr>
        <w:t xml:space="preserve"> in accordance with the MSA</w:t>
      </w:r>
      <w:r w:rsidRPr="00752E42">
        <w:rPr>
          <w:rFonts w:ascii="Arial" w:hAnsi="Arial"/>
        </w:rPr>
        <w:t xml:space="preserve">.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w:t>
      </w:r>
      <w:r w:rsidRPr="00752E42">
        <w:rPr>
          <w:rFonts w:ascii="Arial" w:hAnsi="Arial"/>
          <w:color w:val="000000"/>
        </w:rPr>
        <w:lastRenderedPageBreak/>
        <w:t xml:space="preserve">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04BEC2AB" w14:textId="72F60D88" w:rsidR="00AE04FB" w:rsidRPr="003A08A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14:paraId="2E67AD96" w14:textId="0700D52E" w:rsidR="00F135D9" w:rsidRPr="00752E42" w:rsidRDefault="00F135D9" w:rsidP="003A08A2">
      <w:pPr>
        <w:pStyle w:val="BodyText"/>
        <w:spacing w:before="120" w:afterAutospacing="0"/>
        <w:jc w:val="both"/>
        <w:rPr>
          <w:rFonts w:ascii="Arial" w:hAnsi="Arial"/>
          <w:color w:val="000000"/>
        </w:rPr>
      </w:pP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r w:rsidR="007E7A8A">
        <w:rPr>
          <w:rFonts w:ascii="Arial" w:hAnsi="Arial"/>
          <w:color w:val="000000"/>
        </w:rPr>
        <w:t>a</w:t>
      </w:r>
      <w:r w:rsidR="0072238B" w:rsidRPr="0072238B">
        <w:rPr>
          <w:rFonts w:ascii="Arial" w:hAnsi="Arial"/>
          <w:color w:val="000000"/>
        </w:rPr>
        <w:t>) VAT or any relevant local sales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xml:space="preserve">) other taxes and similar fees imposed on the delivery of Services, (collectively </w:t>
      </w:r>
      <w:r w:rsidR="00DE7385">
        <w:rPr>
          <w:rFonts w:ascii="Arial" w:hAnsi="Arial"/>
          <w:color w:val="000000"/>
        </w:rPr>
        <w:t>"</w:t>
      </w:r>
      <w:r w:rsidR="0072238B" w:rsidRPr="0072238B">
        <w:rPr>
          <w:rFonts w:ascii="Arial" w:hAnsi="Arial"/>
          <w:color w:val="000000"/>
        </w:rPr>
        <w:t>Taxes</w:t>
      </w:r>
      <w:r w:rsidR="00DE7385">
        <w:rPr>
          <w:rFonts w:ascii="Arial" w:hAnsi="Arial"/>
          <w:color w:val="000000"/>
        </w:rPr>
        <w:t>"</w:t>
      </w:r>
      <w:r w:rsidR="0072238B" w:rsidRPr="0072238B">
        <w:rPr>
          <w:rFonts w:ascii="Arial" w:hAnsi="Arial"/>
          <w:color w:val="000000"/>
        </w:rPr>
        <w:t>). Customer will be responsible for the payment of all Taxes except for taxes on Tealium’s US income</w:t>
      </w:r>
      <w:r w:rsidR="004D36BE">
        <w:rPr>
          <w:rFonts w:ascii="Arial" w:hAnsi="Arial"/>
          <w:color w:val="000000"/>
        </w:rPr>
        <w:t xml:space="preserve">. </w:t>
      </w:r>
      <w:r w:rsidRPr="00752E42">
        <w:rPr>
          <w:rFonts w:ascii="Arial" w:hAnsi="Arial"/>
          <w:color w:val="000000"/>
        </w:rPr>
        <w:t xml:space="preserve">Except as expressly </w:t>
      </w:r>
      <w:proofErr w:type="gramStart"/>
      <w:r w:rsidRPr="00752E42">
        <w:rPr>
          <w:rFonts w:ascii="Arial" w:hAnsi="Arial"/>
          <w:color w:val="000000"/>
        </w:rPr>
        <w:t xml:space="preserve">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w:t>
      </w:r>
      <w:proofErr w:type="gramEnd"/>
      <w:r w:rsidRPr="00752E42">
        <w:rPr>
          <w:rFonts w:ascii="Arial" w:hAnsi="Arial"/>
          <w:color w:val="000000"/>
        </w:rPr>
        <w:t xml:space="preserve">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12FAAC6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 xml:space="preserve">All suggestions, enhancements requests, feedback, recommendations or other input provided by Customer or any other party 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term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62514D74"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ideas, </w:t>
      </w:r>
      <w:r w:rsidRPr="00752E42">
        <w:rPr>
          <w:rFonts w:ascii="Arial" w:hAnsi="Arial"/>
        </w:rPr>
        <w:lastRenderedPageBreak/>
        <w:t xml:space="preserve">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6281FF8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 party provides the other with reasonable prior notice to enable such party to seek confidential treatment of such information; and either party 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3034A108"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DA085E" w:rsidRPr="00752E42">
        <w:rPr>
          <w:rFonts w:ascii="Arial" w:hAnsi="Arial"/>
          <w:color w:val="000000"/>
        </w:rPr>
        <w:t>disclosing party</w:t>
      </w:r>
      <w:r w:rsidRPr="00752E42">
        <w:rPr>
          <w:rFonts w:ascii="Arial" w:hAnsi="Arial"/>
          <w:color w:val="000000"/>
        </w:rPr>
        <w:t xml:space="preserve">’s Confidential Information, as shown by the receiving party’s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668F6FCD" w14:textId="64336F6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xml:space="preserve">. Each party acknowledges that a breach or threatened breach of this Section </w:t>
      </w:r>
      <w:r w:rsidR="00486682">
        <w:rPr>
          <w:rFonts w:ascii="Arial" w:hAnsi="Arial"/>
          <w:color w:val="000000"/>
        </w:rPr>
        <w:t>7</w:t>
      </w:r>
      <w:r w:rsidRPr="00752E42">
        <w:rPr>
          <w:rFonts w:ascii="Arial" w:hAnsi="Arial"/>
          <w:color w:val="000000"/>
        </w:rPr>
        <w:t xml:space="preserve">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 party or any of its employees or agents. Upon termination of this </w:t>
      </w:r>
      <w:r w:rsidR="005F0321">
        <w:rPr>
          <w:rFonts w:ascii="Arial" w:hAnsi="Arial" w:cs="Arial"/>
          <w:color w:val="000000"/>
        </w:rPr>
        <w:t>MSA</w:t>
      </w:r>
      <w:r w:rsidRPr="00752E42">
        <w:rPr>
          <w:rFonts w:ascii="Arial" w:hAnsi="Arial"/>
          <w:color w:val="000000"/>
        </w:rPr>
        <w:t xml:space="preserve">, each party will promptly either return or destroy all Confidential Information of the other party.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6A4C632E" w:rsidR="00F135D9" w:rsidRPr="005E46CB"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 xml:space="preserve">Each party 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xml:space="preserve">. Tealium warrants that the Services </w:t>
      </w:r>
      <w:r w:rsidRPr="00752E42">
        <w:rPr>
          <w:rFonts w:ascii="Arial" w:hAnsi="Arial"/>
        </w:rPr>
        <w:lastRenderedPageBreak/>
        <w:t>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2960B8C0" w14:textId="7FE6A3EA" w:rsidR="00D4165B" w:rsidRPr="005E46CB" w:rsidRDefault="00D4165B" w:rsidP="005E46CB">
      <w:pPr>
        <w:pStyle w:val="BodyText"/>
        <w:numPr>
          <w:ilvl w:val="1"/>
          <w:numId w:val="42"/>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use the Services only in accordance with Tealium’s acceptable use policy attached hereto as Attachment B and with all applicable laws and government regulations</w:t>
      </w:r>
      <w:r w:rsidRPr="005E46CB">
        <w:rPr>
          <w:rFonts w:ascii="Arial" w:hAnsi="Arial" w:cs="Arial"/>
          <w:color w:val="000000"/>
        </w:rPr>
        <w:t xml:space="preserve">. </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27EF837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 PARTY 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1F2BFA6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7540A59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 party may also terminate this </w:t>
      </w:r>
      <w:r w:rsidR="005F0321">
        <w:rPr>
          <w:rFonts w:ascii="Arial" w:hAnsi="Arial" w:cs="Arial"/>
          <w:color w:val="000000"/>
        </w:rPr>
        <w:t>MSA</w:t>
      </w:r>
      <w:r w:rsidRPr="00752E42">
        <w:rPr>
          <w:rFonts w:ascii="Arial" w:hAnsi="Arial"/>
          <w:color w:val="000000"/>
        </w:rPr>
        <w:t xml:space="preserve"> upon written notice to the other party, for any material breach by the other party if such breach is 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party.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w:t>
      </w:r>
      <w:r w:rsidRPr="00F141A6">
        <w:rPr>
          <w:rFonts w:ascii="Arial" w:hAnsi="Arial"/>
          <w:color w:val="000000"/>
        </w:rPr>
        <w:lastRenderedPageBreak/>
        <w:t xml:space="preserve">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73007729"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xml:space="preserve">, each party 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3898F9C2"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 </w:t>
      </w:r>
      <w:r w:rsidR="00E35777" w:rsidRPr="00E35777">
        <w:rPr>
          <w:rFonts w:ascii="Arial" w:hAnsi="Arial" w:cs="Arial"/>
          <w:color w:val="000000"/>
        </w:rPr>
        <w:t>party</w:t>
      </w:r>
      <w:r w:rsidR="00E35777" w:rsidRPr="00752E42">
        <w:rPr>
          <w:rFonts w:ascii="Arial" w:hAnsi="Arial"/>
          <w:color w:val="000000"/>
        </w:rPr>
        <w:t xml:space="preserve"> 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5FB2625D" w:rsidR="00F135D9" w:rsidRPr="003A08A2" w:rsidRDefault="00F135D9" w:rsidP="0088730A">
      <w:pPr>
        <w:spacing w:before="120" w:after="120" w:afterAutospacing="0"/>
        <w:jc w:val="both"/>
        <w:rPr>
          <w:color w:val="000000"/>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4395ED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 party 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4D87091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w:t>
      </w:r>
      <w:r w:rsidRPr="00752E42">
        <w:rPr>
          <w:rFonts w:ascii="Arial" w:hAnsi="Arial"/>
          <w:color w:val="000000"/>
        </w:rPr>
        <w:lastRenderedPageBreak/>
        <w:t xml:space="preserve">remain valid and enforceable. The failure of either party 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 party 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50744DD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relationship between the Parties is solely that of independent contractors, and neither party 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2446B610"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w:t>
      </w:r>
      <w:r w:rsidR="001D4D5C">
        <w:rPr>
          <w:rFonts w:ascii="Arial" w:hAnsi="Arial" w:cs="Arial"/>
          <w:sz w:val="22"/>
          <w:szCs w:val="22"/>
        </w:rPr>
        <w:t>p</w:t>
      </w:r>
      <w:r w:rsidRPr="00F141A6">
        <w:rPr>
          <w:rFonts w:ascii="Arial" w:hAnsi="Arial" w:cs="Arial"/>
          <w:sz w:val="22"/>
          <w:szCs w:val="22"/>
        </w:rPr>
        <w:t xml:space="preserve">arty,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4A490B4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 party will be entitled to recover reasonable attorney's fees from the non-prevailing party.</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4CA3BDD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5F0321">
        <w:rPr>
          <w:rFonts w:ascii="Arial" w:hAnsi="Arial" w:cs="Arial"/>
          <w:b/>
          <w:color w:val="000000"/>
        </w:rPr>
        <w:t>MSA</w:t>
      </w:r>
    </w:p>
    <w:p w14:paraId="2B6223E7" w14:textId="4601DC8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 party unless in writing and signed by both Parties.</w:t>
      </w:r>
    </w:p>
    <w:p w14:paraId="6F08191A" w14:textId="49770ECA"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 Party 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4A4B6146"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Neither party will be liable for any breach of the </w:t>
      </w:r>
      <w:r w:rsidR="005F0321">
        <w:rPr>
          <w:rFonts w:ascii="Arial" w:hAnsi="Arial" w:cs="Arial"/>
          <w:color w:val="000000"/>
        </w:rPr>
        <w:t>MSA</w:t>
      </w:r>
      <w:r w:rsidRPr="00752E42">
        <w:rPr>
          <w:rFonts w:ascii="Arial" w:hAnsi="Arial"/>
          <w:color w:val="000000"/>
        </w:rPr>
        <w:t>, other than any default in payment obligations, for any delay or failure of performance resulting from any cause beyond such party’s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7BFC7ED8" w14:textId="77777777" w:rsidR="00F135D9" w:rsidRPr="00F141A6" w:rsidRDefault="00F135D9" w:rsidP="00BC16F4">
      <w:pPr>
        <w:spacing w:after="0" w:afterAutospacing="0"/>
        <w:rPr>
          <w:rFonts w:cs="Arial"/>
          <w:b/>
          <w:color w:val="000000"/>
        </w:rPr>
      </w:pPr>
      <w:r w:rsidRPr="00F141A6">
        <w:rPr>
          <w:rFonts w:cs="Arial"/>
          <w:b/>
          <w:color w:val="000000"/>
        </w:rPr>
        <w:br w:type="page"/>
      </w: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2FC0337D" w:rsidR="00F135D9"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 xml:space="preserve">ajeure event or Internet access or related problems beyond the demarcation point of Delivery </w:t>
      </w:r>
      <w:r w:rsidRPr="00F141A6">
        <w:rPr>
          <w:rFonts w:cs="Arial"/>
        </w:rPr>
        <w:lastRenderedPageBreak/>
        <w:t xml:space="preserve">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5F0321">
        <w:rPr>
          <w:rFonts w:cs="Arial"/>
        </w:rPr>
        <w:t>MSA</w:t>
      </w:r>
      <w:r w:rsidRPr="00F141A6">
        <w:rPr>
          <w:rFonts w:cs="Arial"/>
        </w:rPr>
        <w:t>.</w:t>
      </w:r>
    </w:p>
    <w:p w14:paraId="5BFE5F77" w14:textId="48A1495F" w:rsidR="00946A21" w:rsidRDefault="00946A21">
      <w:pPr>
        <w:spacing w:after="0" w:afterAutospacing="0"/>
        <w:rPr>
          <w:rFonts w:cs="Arial"/>
        </w:rPr>
      </w:pPr>
      <w:r>
        <w:rPr>
          <w:rFonts w:cs="Arial"/>
        </w:rPr>
        <w:br w:type="page"/>
      </w:r>
    </w:p>
    <w:p w14:paraId="0B54CB02" w14:textId="09D3CF93" w:rsidR="00946A21" w:rsidRDefault="00946A21" w:rsidP="00946A21">
      <w:pPr>
        <w:pStyle w:val="BodyText"/>
        <w:spacing w:before="120" w:afterAutospacing="0"/>
        <w:ind w:left="360"/>
        <w:jc w:val="center"/>
        <w:rPr>
          <w:rFonts w:ascii="Arial" w:hAnsi="Arial"/>
          <w:b/>
          <w:color w:val="000000"/>
        </w:rPr>
      </w:pPr>
      <w:r w:rsidRPr="00752E42">
        <w:rPr>
          <w:rFonts w:ascii="Arial" w:hAnsi="Arial"/>
          <w:b/>
          <w:color w:val="000000"/>
        </w:rPr>
        <w:lastRenderedPageBreak/>
        <w:t xml:space="preserve">ATTACHMENT </w:t>
      </w:r>
      <w:r>
        <w:rPr>
          <w:rFonts w:ascii="Arial" w:hAnsi="Arial"/>
          <w:b/>
          <w:color w:val="000000"/>
        </w:rPr>
        <w:t>B</w:t>
      </w:r>
    </w:p>
    <w:p w14:paraId="3BD6C763" w14:textId="77777777" w:rsidR="00946A21" w:rsidRPr="00946A21" w:rsidRDefault="00946A21" w:rsidP="00946A21">
      <w:pPr>
        <w:widowControl w:val="0"/>
        <w:autoSpaceDE w:val="0"/>
        <w:autoSpaceDN w:val="0"/>
        <w:adjustRightInd w:val="0"/>
        <w:jc w:val="center"/>
        <w:rPr>
          <w:rFonts w:cs="Arial"/>
          <w:b/>
        </w:rPr>
      </w:pPr>
      <w:r w:rsidRPr="00946A21">
        <w:rPr>
          <w:rFonts w:cs="Arial"/>
          <w:b/>
        </w:rPr>
        <w:t>Tealium Acceptable Use Policy</w:t>
      </w:r>
    </w:p>
    <w:p w14:paraId="07275DD4" w14:textId="47C35B41"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Updated November 1</w:t>
      </w:r>
      <w:r>
        <w:rPr>
          <w:rFonts w:cs="Arial"/>
          <w:color w:val="262626"/>
        </w:rPr>
        <w:t>6</w:t>
      </w:r>
      <w:r w:rsidRPr="00946A21">
        <w:rPr>
          <w:rFonts w:cs="Arial"/>
          <w:color w:val="262626"/>
        </w:rPr>
        <w:t>, 2015</w:t>
      </w:r>
    </w:p>
    <w:p w14:paraId="4B11871A" w14:textId="2C90A57B" w:rsidR="00E4540F" w:rsidRDefault="00E4540F" w:rsidP="003A08A2">
      <w:pPr>
        <w:widowControl w:val="0"/>
        <w:autoSpaceDE w:val="0"/>
        <w:autoSpaceDN w:val="0"/>
        <w:adjustRightInd w:val="0"/>
        <w:spacing w:after="0" w:afterAutospacing="0"/>
        <w:jc w:val="both"/>
        <w:rPr>
          <w:rFonts w:cs="Arial"/>
          <w:color w:val="262626"/>
        </w:rPr>
      </w:pPr>
    </w:p>
    <w:p w14:paraId="22160E10" w14:textId="6A4B1F3B"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Acceptable Use Policy (this </w:t>
      </w:r>
      <w:r w:rsidR="00DE7385">
        <w:rPr>
          <w:rFonts w:cs="Arial"/>
          <w:color w:val="262626"/>
        </w:rPr>
        <w:t>"</w:t>
      </w:r>
      <w:r w:rsidRPr="00923B4B">
        <w:rPr>
          <w:rFonts w:cs="Arial"/>
          <w:color w:val="262626"/>
        </w:rPr>
        <w:t>Policy</w:t>
      </w:r>
      <w:r w:rsidR="00DE7385">
        <w:rPr>
          <w:rFonts w:cs="Arial"/>
          <w:color w:val="262626"/>
        </w:rPr>
        <w:t>"</w:t>
      </w:r>
      <w:r w:rsidRPr="00946A21">
        <w:rPr>
          <w:rFonts w:cs="Arial"/>
          <w:color w:val="262626"/>
        </w:rPr>
        <w:t xml:space="preserve">) describes prohibited uses of the web services offered by </w:t>
      </w:r>
      <w:r w:rsidRPr="00916B37">
        <w:rPr>
          <w:rFonts w:cs="Arial"/>
          <w:color w:val="262626"/>
        </w:rPr>
        <w:t xml:space="preserve">Tealium Inc. and its affiliates (the </w:t>
      </w:r>
      <w:r w:rsidR="00DE7385">
        <w:rPr>
          <w:rFonts w:cs="Arial"/>
          <w:color w:val="262626"/>
        </w:rPr>
        <w:t>"</w:t>
      </w:r>
      <w:r w:rsidRPr="00923B4B">
        <w:rPr>
          <w:rFonts w:cs="Arial"/>
          <w:color w:val="262626"/>
        </w:rPr>
        <w:t>Services</w:t>
      </w:r>
      <w:r w:rsidR="00DE7385">
        <w:rPr>
          <w:rFonts w:cs="Arial"/>
          <w:color w:val="262626"/>
        </w:rPr>
        <w:t>"</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28438569" w14:textId="77777777"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14:paraId="2E5234A1"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14:paraId="4D96451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5C38BDC"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8E4EA2F"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Illegal Activities. Any illegal activities, including advertising, transmitting, or otherwise making available illegal gambling sites or services or disseminating, promoting or facilitating child pornography.</w:t>
      </w:r>
    </w:p>
    <w:p w14:paraId="20F8BF5A" w14:textId="224C5A22"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294B30">
        <w:rPr>
          <w:rFonts w:cs="Arial"/>
          <w:color w:val="262626"/>
        </w:rPr>
        <w:t>,</w:t>
      </w:r>
      <w:r w:rsidRPr="00916B37">
        <w:rPr>
          <w:rFonts w:cs="Arial"/>
          <w:color w:val="262626"/>
        </w:rPr>
        <w:t xml:space="preserve"> and pyramid schemes, phishing, or pharming), or engaging in other deceptive practices.</w:t>
      </w:r>
    </w:p>
    <w:p w14:paraId="01D1B4F8"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14:paraId="65183654"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CE9231C"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46F4DDE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3AF20D7C"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14:paraId="4D59AF3C" w14:textId="3AC8BD4D"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 xml:space="preserve">You may not use the Services to violate the security or integrity of any network, computer or communications system, software application, or network or computing device (each, a </w:t>
      </w:r>
      <w:r w:rsidR="00DE7385">
        <w:rPr>
          <w:rFonts w:cs="Arial"/>
          <w:color w:val="262626"/>
        </w:rPr>
        <w:t>"</w:t>
      </w:r>
      <w:r w:rsidRPr="00923B4B">
        <w:rPr>
          <w:rFonts w:cs="Arial"/>
          <w:color w:val="262626"/>
        </w:rPr>
        <w:t>System</w:t>
      </w:r>
      <w:r w:rsidR="00DE7385">
        <w:rPr>
          <w:rFonts w:cs="Arial"/>
          <w:color w:val="262626"/>
        </w:rPr>
        <w:t>"</w:t>
      </w:r>
      <w:r w:rsidRPr="00916B37">
        <w:rPr>
          <w:rFonts w:cs="Arial"/>
          <w:color w:val="262626"/>
        </w:rPr>
        <w:t>). Prohibited activities include:</w:t>
      </w:r>
    </w:p>
    <w:p w14:paraId="09D92575"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04A45F1A" w14:textId="4429237E"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14:paraId="30E114CE" w14:textId="77777777"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14:paraId="45E7EAB1"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6D23698E"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14:paraId="3828226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14:paraId="6A7EA543"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76BC2A3F"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14:paraId="2BADB484"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14:paraId="41F2E8B8"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Avoiding System Restrictions. Using manual or electronic means to avoid any use </w:t>
      </w:r>
      <w:r w:rsidRPr="00916B37">
        <w:rPr>
          <w:rFonts w:cs="Arial"/>
          <w:color w:val="262626"/>
        </w:rPr>
        <w:lastRenderedPageBreak/>
        <w:t>limitations placed on a System, such as access and storage restrictions.</w:t>
      </w:r>
    </w:p>
    <w:p w14:paraId="1ED6C09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2FA77AAF"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14:paraId="2395FE3E" w14:textId="719A0551"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w:t>
      </w:r>
      <w:r w:rsidR="00DE7385">
        <w:rPr>
          <w:rFonts w:cs="Arial"/>
          <w:color w:val="262626"/>
        </w:rPr>
        <w:t>"</w:t>
      </w:r>
      <w:r w:rsidRPr="00916B37">
        <w:rPr>
          <w:rFonts w:cs="Arial"/>
          <w:color w:val="262626"/>
        </w:rPr>
        <w:t>spam</w:t>
      </w:r>
      <w:r w:rsidR="00DE7385">
        <w:rPr>
          <w:rFonts w:cs="Arial"/>
          <w:color w:val="262626"/>
        </w:rPr>
        <w:t>"</w:t>
      </w:r>
      <w:r w:rsidRPr="00916B37">
        <w:rPr>
          <w:rFonts w:cs="Arial"/>
          <w:color w:val="262626"/>
        </w:rPr>
        <w:t xml:space="preserve">), in violation of any law or regulation. </w:t>
      </w:r>
    </w:p>
    <w:p w14:paraId="4F52A65A" w14:textId="77777777" w:rsidR="00E4540F" w:rsidRPr="00916B37" w:rsidRDefault="00E4540F" w:rsidP="003A08A2">
      <w:pPr>
        <w:widowControl w:val="0"/>
        <w:autoSpaceDE w:val="0"/>
        <w:autoSpaceDN w:val="0"/>
        <w:adjustRightInd w:val="0"/>
        <w:spacing w:after="0" w:afterAutospacing="0"/>
        <w:jc w:val="both"/>
        <w:rPr>
          <w:rFonts w:cs="Arial"/>
          <w:color w:val="182E4A"/>
        </w:rPr>
      </w:pPr>
    </w:p>
    <w:p w14:paraId="4C474D24"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14:paraId="208B6789"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14:paraId="1796D82E"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F0FC857" w14:textId="2DC7093B"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14:paraId="3B8575B7" w14:textId="47B9EFAE"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14:paraId="0A01CB98" w14:textId="77777777" w:rsidR="00946A21" w:rsidRPr="00916B37" w:rsidRDefault="00946A21" w:rsidP="003A08A2">
      <w:pPr>
        <w:widowControl w:val="0"/>
        <w:autoSpaceDE w:val="0"/>
        <w:autoSpaceDN w:val="0"/>
        <w:adjustRightInd w:val="0"/>
        <w:spacing w:after="0" w:afterAutospacing="0"/>
        <w:jc w:val="both"/>
        <w:rPr>
          <w:rFonts w:cs="Arial"/>
          <w:color w:val="262626"/>
        </w:rPr>
      </w:pPr>
    </w:p>
    <w:p w14:paraId="01EC3F18" w14:textId="77777777"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5F3D2A06"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48820BC3"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14:paraId="5D5511E2" w14:textId="77777777"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14:paraId="4FB91126" w14:textId="77777777" w:rsidR="00946A21" w:rsidRPr="00916B37" w:rsidRDefault="00946A21" w:rsidP="00946A21">
      <w:pPr>
        <w:pStyle w:val="BodyText"/>
        <w:spacing w:before="120" w:afterAutospacing="0"/>
        <w:ind w:left="360"/>
        <w:jc w:val="center"/>
        <w:rPr>
          <w:rFonts w:ascii="Arial" w:hAnsi="Arial"/>
          <w:b/>
          <w:color w:val="000000"/>
        </w:rPr>
      </w:pPr>
    </w:p>
    <w:p w14:paraId="6E88A5FD" w14:textId="77777777" w:rsidR="00946A21" w:rsidRPr="00916B37" w:rsidRDefault="00946A21" w:rsidP="005A6D9C">
      <w:pPr>
        <w:jc w:val="both"/>
        <w:rPr>
          <w:rFonts w:cs="Arial"/>
        </w:rPr>
      </w:pPr>
    </w:p>
    <w:sectPr w:rsidR="00946A21" w:rsidRPr="00916B37" w:rsidSect="00BF31EE">
      <w:headerReference w:type="default" r:id="rId18"/>
      <w:footerReference w:type="default" r:id="rId19"/>
      <w:headerReference w:type="first" r:id="rId2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4787A" w14:textId="77777777" w:rsidR="00E23300" w:rsidRDefault="00E23300" w:rsidP="004D1421">
      <w:pPr>
        <w:spacing w:after="0"/>
      </w:pPr>
      <w:r>
        <w:separator/>
      </w:r>
    </w:p>
  </w:endnote>
  <w:endnote w:type="continuationSeparator" w:id="0">
    <w:p w14:paraId="24DAF676" w14:textId="77777777" w:rsidR="00E23300" w:rsidRDefault="00E23300" w:rsidP="004D1421">
      <w:pPr>
        <w:spacing w:after="0"/>
      </w:pPr>
      <w:r>
        <w:continuationSeparator/>
      </w:r>
    </w:p>
  </w:endnote>
  <w:endnote w:type="continuationNotice" w:id="1">
    <w:p w14:paraId="1EB38288" w14:textId="77777777" w:rsidR="00E23300" w:rsidRDefault="00E233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E23300" w:rsidRDefault="00E23300"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Pr>
        <w:noProof/>
        <w:sz w:val="16"/>
        <w:szCs w:val="16"/>
      </w:rPr>
      <w:t>11</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3CCADF59" w:rsidR="00E23300" w:rsidRPr="006D3FBC" w:rsidRDefault="00E23300">
    <w:pPr>
      <w:rPr>
        <w:sz w:val="12"/>
        <w:szCs w:val="12"/>
      </w:rPr>
    </w:pPr>
    <w:proofErr w:type="gramStart"/>
    <w:r>
      <w:rPr>
        <w:sz w:val="12"/>
        <w:szCs w:val="12"/>
      </w:rPr>
      <w:t>v011416OT</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CBA9D" w14:textId="77777777" w:rsidR="00E23300" w:rsidRDefault="00E23300" w:rsidP="004D1421">
      <w:pPr>
        <w:spacing w:after="0"/>
      </w:pPr>
      <w:r>
        <w:separator/>
      </w:r>
    </w:p>
  </w:footnote>
  <w:footnote w:type="continuationSeparator" w:id="0">
    <w:p w14:paraId="3DC603AA" w14:textId="77777777" w:rsidR="00E23300" w:rsidRDefault="00E23300" w:rsidP="004D1421">
      <w:pPr>
        <w:spacing w:after="0"/>
      </w:pPr>
      <w:r>
        <w:continuationSeparator/>
      </w:r>
    </w:p>
  </w:footnote>
  <w:footnote w:type="continuationNotice" w:id="1">
    <w:p w14:paraId="16F4570A" w14:textId="77777777" w:rsidR="00E23300" w:rsidRDefault="00E23300">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E23300" w:rsidRDefault="00E23300">
    <w:pPr>
      <w:pStyle w:val="Header"/>
    </w:pPr>
  </w:p>
  <w:p w14:paraId="4548573C" w14:textId="72C38DED" w:rsidR="00E23300" w:rsidRPr="00F347AF" w:rsidRDefault="00E23300"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E23300" w:rsidRDefault="00E23300" w:rsidP="00F13424">
    <w:pPr>
      <w:pStyle w:val="Header"/>
      <w:jc w:val="right"/>
    </w:pPr>
  </w:p>
  <w:p w14:paraId="51C51379" w14:textId="7EABDEF0" w:rsidR="00E23300" w:rsidRDefault="00E23300"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7"/>
  </w:num>
  <w:num w:numId="2">
    <w:abstractNumId w:val="10"/>
  </w:num>
  <w:num w:numId="3">
    <w:abstractNumId w:val="72"/>
  </w:num>
  <w:num w:numId="4">
    <w:abstractNumId w:val="56"/>
  </w:num>
  <w:num w:numId="5">
    <w:abstractNumId w:val="61"/>
  </w:num>
  <w:num w:numId="6">
    <w:abstractNumId w:val="64"/>
  </w:num>
  <w:num w:numId="7">
    <w:abstractNumId w:val="105"/>
  </w:num>
  <w:num w:numId="8">
    <w:abstractNumId w:val="102"/>
  </w:num>
  <w:num w:numId="9">
    <w:abstractNumId w:val="38"/>
  </w:num>
  <w:num w:numId="10">
    <w:abstractNumId w:val="60"/>
  </w:num>
  <w:num w:numId="11">
    <w:abstractNumId w:val="28"/>
  </w:num>
  <w:num w:numId="12">
    <w:abstractNumId w:val="106"/>
  </w:num>
  <w:num w:numId="13">
    <w:abstractNumId w:val="36"/>
  </w:num>
  <w:num w:numId="14">
    <w:abstractNumId w:val="82"/>
  </w:num>
  <w:num w:numId="15">
    <w:abstractNumId w:val="9"/>
  </w:num>
  <w:num w:numId="16">
    <w:abstractNumId w:val="90"/>
  </w:num>
  <w:num w:numId="17">
    <w:abstractNumId w:val="57"/>
  </w:num>
  <w:num w:numId="18">
    <w:abstractNumId w:val="108"/>
  </w:num>
  <w:num w:numId="19">
    <w:abstractNumId w:val="59"/>
  </w:num>
  <w:num w:numId="20">
    <w:abstractNumId w:val="26"/>
  </w:num>
  <w:num w:numId="21">
    <w:abstractNumId w:val="98"/>
  </w:num>
  <w:num w:numId="22">
    <w:abstractNumId w:val="46"/>
  </w:num>
  <w:num w:numId="23">
    <w:abstractNumId w:val="16"/>
  </w:num>
  <w:num w:numId="24">
    <w:abstractNumId w:val="86"/>
  </w:num>
  <w:num w:numId="25">
    <w:abstractNumId w:val="96"/>
  </w:num>
  <w:num w:numId="26">
    <w:abstractNumId w:val="19"/>
  </w:num>
  <w:num w:numId="27">
    <w:abstractNumId w:val="78"/>
  </w:num>
  <w:num w:numId="28">
    <w:abstractNumId w:val="80"/>
  </w:num>
  <w:num w:numId="29">
    <w:abstractNumId w:val="92"/>
  </w:num>
  <w:num w:numId="30">
    <w:abstractNumId w:val="104"/>
  </w:num>
  <w:num w:numId="31">
    <w:abstractNumId w:val="8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4"/>
  </w:num>
  <w:num w:numId="39">
    <w:abstractNumId w:val="109"/>
  </w:num>
  <w:num w:numId="40">
    <w:abstractNumId w:val="47"/>
  </w:num>
  <w:num w:numId="41">
    <w:abstractNumId w:val="49"/>
  </w:num>
  <w:num w:numId="42">
    <w:abstractNumId w:val="27"/>
  </w:num>
  <w:num w:numId="43">
    <w:abstractNumId w:val="110"/>
  </w:num>
  <w:num w:numId="44">
    <w:abstractNumId w:val="30"/>
  </w:num>
  <w:num w:numId="45">
    <w:abstractNumId w:val="73"/>
  </w:num>
  <w:num w:numId="46">
    <w:abstractNumId w:val="89"/>
  </w:num>
  <w:num w:numId="47">
    <w:abstractNumId w:val="69"/>
  </w:num>
  <w:num w:numId="48">
    <w:abstractNumId w:val="7"/>
  </w:num>
  <w:num w:numId="49">
    <w:abstractNumId w:val="14"/>
  </w:num>
  <w:num w:numId="50">
    <w:abstractNumId w:val="84"/>
  </w:num>
  <w:num w:numId="51">
    <w:abstractNumId w:val="25"/>
  </w:num>
  <w:num w:numId="52">
    <w:abstractNumId w:val="6"/>
  </w:num>
  <w:num w:numId="53">
    <w:abstractNumId w:val="22"/>
  </w:num>
  <w:num w:numId="54">
    <w:abstractNumId w:val="23"/>
  </w:num>
  <w:num w:numId="55">
    <w:abstractNumId w:val="51"/>
  </w:num>
  <w:num w:numId="56">
    <w:abstractNumId w:val="85"/>
  </w:num>
  <w:num w:numId="57">
    <w:abstractNumId w:val="40"/>
  </w:num>
  <w:num w:numId="58">
    <w:abstractNumId w:val="55"/>
  </w:num>
  <w:num w:numId="59">
    <w:abstractNumId w:val="45"/>
  </w:num>
  <w:num w:numId="60">
    <w:abstractNumId w:val="35"/>
  </w:num>
  <w:num w:numId="61">
    <w:abstractNumId w:val="100"/>
  </w:num>
  <w:num w:numId="62">
    <w:abstractNumId w:val="24"/>
  </w:num>
  <w:num w:numId="63">
    <w:abstractNumId w:val="75"/>
  </w:num>
  <w:num w:numId="64">
    <w:abstractNumId w:val="77"/>
  </w:num>
  <w:num w:numId="65">
    <w:abstractNumId w:val="83"/>
  </w:num>
  <w:num w:numId="66">
    <w:abstractNumId w:val="70"/>
  </w:num>
  <w:num w:numId="67">
    <w:abstractNumId w:val="76"/>
  </w:num>
  <w:num w:numId="68">
    <w:abstractNumId w:val="95"/>
  </w:num>
  <w:num w:numId="69">
    <w:abstractNumId w:val="66"/>
  </w:num>
  <w:num w:numId="70">
    <w:abstractNumId w:val="44"/>
  </w:num>
  <w:num w:numId="71">
    <w:abstractNumId w:val="93"/>
  </w:num>
  <w:num w:numId="72">
    <w:abstractNumId w:val="54"/>
  </w:num>
  <w:num w:numId="73">
    <w:abstractNumId w:val="34"/>
  </w:num>
  <w:num w:numId="74">
    <w:abstractNumId w:val="58"/>
  </w:num>
  <w:num w:numId="75">
    <w:abstractNumId w:val="31"/>
  </w:num>
  <w:num w:numId="76">
    <w:abstractNumId w:val="62"/>
  </w:num>
  <w:num w:numId="77">
    <w:abstractNumId w:val="71"/>
  </w:num>
  <w:num w:numId="78">
    <w:abstractNumId w:val="18"/>
  </w:num>
  <w:num w:numId="79">
    <w:abstractNumId w:val="53"/>
  </w:num>
  <w:num w:numId="80">
    <w:abstractNumId w:val="13"/>
  </w:num>
  <w:num w:numId="81">
    <w:abstractNumId w:val="101"/>
  </w:num>
  <w:num w:numId="82">
    <w:abstractNumId w:val="107"/>
  </w:num>
  <w:num w:numId="83">
    <w:abstractNumId w:val="17"/>
  </w:num>
  <w:num w:numId="84">
    <w:abstractNumId w:val="112"/>
  </w:num>
  <w:num w:numId="85">
    <w:abstractNumId w:val="12"/>
  </w:num>
  <w:num w:numId="86">
    <w:abstractNumId w:val="97"/>
  </w:num>
  <w:num w:numId="87">
    <w:abstractNumId w:val="50"/>
  </w:num>
  <w:num w:numId="88">
    <w:abstractNumId w:val="4"/>
  </w:num>
  <w:num w:numId="89">
    <w:abstractNumId w:val="39"/>
  </w:num>
  <w:num w:numId="90">
    <w:abstractNumId w:val="79"/>
  </w:num>
  <w:num w:numId="91">
    <w:abstractNumId w:val="87"/>
  </w:num>
  <w:num w:numId="92">
    <w:abstractNumId w:val="103"/>
  </w:num>
  <w:num w:numId="93">
    <w:abstractNumId w:val="81"/>
  </w:num>
  <w:num w:numId="94">
    <w:abstractNumId w:val="68"/>
  </w:num>
  <w:num w:numId="95">
    <w:abstractNumId w:val="5"/>
  </w:num>
  <w:num w:numId="96">
    <w:abstractNumId w:val="11"/>
  </w:num>
  <w:num w:numId="97">
    <w:abstractNumId w:val="91"/>
  </w:num>
  <w:num w:numId="98">
    <w:abstractNumId w:val="42"/>
  </w:num>
  <w:num w:numId="99">
    <w:abstractNumId w:val="63"/>
  </w:num>
  <w:num w:numId="100">
    <w:abstractNumId w:val="21"/>
  </w:num>
  <w:num w:numId="101">
    <w:abstractNumId w:val="111"/>
  </w:num>
  <w:num w:numId="102">
    <w:abstractNumId w:val="65"/>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99"/>
  </w:num>
  <w:num w:numId="110">
    <w:abstractNumId w:val="0"/>
  </w:num>
  <w:num w:numId="111">
    <w:abstractNumId w:val="1"/>
  </w:num>
  <w:num w:numId="112">
    <w:abstractNumId w:val="2"/>
  </w:num>
  <w:num w:numId="113">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76864"/>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52C"/>
    <w:rsid w:val="00195EAA"/>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4D5C"/>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214"/>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0CFB"/>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38A0"/>
    <w:rsid w:val="0028528C"/>
    <w:rsid w:val="00285DC4"/>
    <w:rsid w:val="0028626E"/>
    <w:rsid w:val="00286DC2"/>
    <w:rsid w:val="00287E27"/>
    <w:rsid w:val="00287EA0"/>
    <w:rsid w:val="00291194"/>
    <w:rsid w:val="00292A41"/>
    <w:rsid w:val="00292BE7"/>
    <w:rsid w:val="00293BD2"/>
    <w:rsid w:val="00294B30"/>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1608"/>
    <w:rsid w:val="002D22B5"/>
    <w:rsid w:val="002D2F71"/>
    <w:rsid w:val="002D513B"/>
    <w:rsid w:val="002D5C00"/>
    <w:rsid w:val="002E037A"/>
    <w:rsid w:val="002E0DBC"/>
    <w:rsid w:val="002E0EB8"/>
    <w:rsid w:val="002E142D"/>
    <w:rsid w:val="002E1EE3"/>
    <w:rsid w:val="002E2328"/>
    <w:rsid w:val="002E3D6E"/>
    <w:rsid w:val="002E52B9"/>
    <w:rsid w:val="002E62F5"/>
    <w:rsid w:val="002E68EB"/>
    <w:rsid w:val="002E6961"/>
    <w:rsid w:val="002E6C6F"/>
    <w:rsid w:val="002E6EA0"/>
    <w:rsid w:val="002E7CFB"/>
    <w:rsid w:val="002F077B"/>
    <w:rsid w:val="002F2459"/>
    <w:rsid w:val="002F47BB"/>
    <w:rsid w:val="002F613D"/>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1F11"/>
    <w:rsid w:val="0039445D"/>
    <w:rsid w:val="0039599D"/>
    <w:rsid w:val="00395E23"/>
    <w:rsid w:val="003972D6"/>
    <w:rsid w:val="003A08A2"/>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6F00"/>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19A"/>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86682"/>
    <w:rsid w:val="00490A0E"/>
    <w:rsid w:val="00490CA6"/>
    <w:rsid w:val="00492E76"/>
    <w:rsid w:val="0049345A"/>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246"/>
    <w:rsid w:val="004C1AA0"/>
    <w:rsid w:val="004C2BB0"/>
    <w:rsid w:val="004C2F60"/>
    <w:rsid w:val="004C6386"/>
    <w:rsid w:val="004C6A3C"/>
    <w:rsid w:val="004D00DC"/>
    <w:rsid w:val="004D0D4F"/>
    <w:rsid w:val="004D1421"/>
    <w:rsid w:val="004D36BE"/>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605D"/>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46CB"/>
    <w:rsid w:val="005E53D1"/>
    <w:rsid w:val="005E5E4D"/>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297"/>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38B"/>
    <w:rsid w:val="0072262A"/>
    <w:rsid w:val="00722FD6"/>
    <w:rsid w:val="0072377E"/>
    <w:rsid w:val="00723D33"/>
    <w:rsid w:val="00724991"/>
    <w:rsid w:val="00725265"/>
    <w:rsid w:val="0073029C"/>
    <w:rsid w:val="007316DB"/>
    <w:rsid w:val="00731BC5"/>
    <w:rsid w:val="0073244B"/>
    <w:rsid w:val="0073249E"/>
    <w:rsid w:val="00732CEA"/>
    <w:rsid w:val="00733901"/>
    <w:rsid w:val="00735AC4"/>
    <w:rsid w:val="0073628B"/>
    <w:rsid w:val="00736751"/>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A787A"/>
    <w:rsid w:val="007B04EF"/>
    <w:rsid w:val="007B0C7D"/>
    <w:rsid w:val="007B2102"/>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186A"/>
    <w:rsid w:val="00812F5D"/>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3823"/>
    <w:rsid w:val="008541CB"/>
    <w:rsid w:val="00855AA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7A"/>
    <w:rsid w:val="008D2D93"/>
    <w:rsid w:val="008D2F4B"/>
    <w:rsid w:val="008D38A9"/>
    <w:rsid w:val="008D4036"/>
    <w:rsid w:val="008D4832"/>
    <w:rsid w:val="008D4967"/>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B37"/>
    <w:rsid w:val="00916DE2"/>
    <w:rsid w:val="0091733D"/>
    <w:rsid w:val="0091734C"/>
    <w:rsid w:val="00920BCB"/>
    <w:rsid w:val="00920CE6"/>
    <w:rsid w:val="00921533"/>
    <w:rsid w:val="0092202B"/>
    <w:rsid w:val="0092250F"/>
    <w:rsid w:val="009232A1"/>
    <w:rsid w:val="009237D7"/>
    <w:rsid w:val="009238BF"/>
    <w:rsid w:val="00923B4B"/>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6A21"/>
    <w:rsid w:val="009476C4"/>
    <w:rsid w:val="0095053A"/>
    <w:rsid w:val="00950DCF"/>
    <w:rsid w:val="009521D2"/>
    <w:rsid w:val="00952791"/>
    <w:rsid w:val="00956B38"/>
    <w:rsid w:val="00957159"/>
    <w:rsid w:val="009572A8"/>
    <w:rsid w:val="009578A7"/>
    <w:rsid w:val="00960623"/>
    <w:rsid w:val="00960DFD"/>
    <w:rsid w:val="009637F1"/>
    <w:rsid w:val="00963B2B"/>
    <w:rsid w:val="0096777B"/>
    <w:rsid w:val="009708BD"/>
    <w:rsid w:val="00972CDF"/>
    <w:rsid w:val="0097376E"/>
    <w:rsid w:val="0097496D"/>
    <w:rsid w:val="00974EFB"/>
    <w:rsid w:val="0097516D"/>
    <w:rsid w:val="009768F9"/>
    <w:rsid w:val="0098009F"/>
    <w:rsid w:val="00980546"/>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3B22"/>
    <w:rsid w:val="009C4C0C"/>
    <w:rsid w:val="009C4DE2"/>
    <w:rsid w:val="009C5001"/>
    <w:rsid w:val="009C560A"/>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755E"/>
    <w:rsid w:val="00AA7DAF"/>
    <w:rsid w:val="00AB0BD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4FB"/>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6494"/>
    <w:rsid w:val="00B06757"/>
    <w:rsid w:val="00B10C56"/>
    <w:rsid w:val="00B10DF8"/>
    <w:rsid w:val="00B12735"/>
    <w:rsid w:val="00B12EAE"/>
    <w:rsid w:val="00B13BF6"/>
    <w:rsid w:val="00B1458C"/>
    <w:rsid w:val="00B14796"/>
    <w:rsid w:val="00B14B30"/>
    <w:rsid w:val="00B154A4"/>
    <w:rsid w:val="00B15BB1"/>
    <w:rsid w:val="00B16772"/>
    <w:rsid w:val="00B173F4"/>
    <w:rsid w:val="00B21BCD"/>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FBE"/>
    <w:rsid w:val="00B62840"/>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8EF"/>
    <w:rsid w:val="00BA2E30"/>
    <w:rsid w:val="00BA4309"/>
    <w:rsid w:val="00BA430D"/>
    <w:rsid w:val="00BA7338"/>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4E73"/>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56D"/>
    <w:rsid w:val="00C52985"/>
    <w:rsid w:val="00C541A2"/>
    <w:rsid w:val="00C54B72"/>
    <w:rsid w:val="00C54C92"/>
    <w:rsid w:val="00C55131"/>
    <w:rsid w:val="00C554D3"/>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1E2"/>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65B"/>
    <w:rsid w:val="00D41A7B"/>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E7385"/>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3300"/>
    <w:rsid w:val="00E24901"/>
    <w:rsid w:val="00E2767F"/>
    <w:rsid w:val="00E32258"/>
    <w:rsid w:val="00E326B0"/>
    <w:rsid w:val="00E339B9"/>
    <w:rsid w:val="00E33AA1"/>
    <w:rsid w:val="00E35777"/>
    <w:rsid w:val="00E37002"/>
    <w:rsid w:val="00E41968"/>
    <w:rsid w:val="00E430C3"/>
    <w:rsid w:val="00E43449"/>
    <w:rsid w:val="00E438D4"/>
    <w:rsid w:val="00E4540F"/>
    <w:rsid w:val="00E454DA"/>
    <w:rsid w:val="00E4617A"/>
    <w:rsid w:val="00E46583"/>
    <w:rsid w:val="00E4667E"/>
    <w:rsid w:val="00E50B6F"/>
    <w:rsid w:val="00E50E2D"/>
    <w:rsid w:val="00E50E39"/>
    <w:rsid w:val="00E50E3E"/>
    <w:rsid w:val="00E5142D"/>
    <w:rsid w:val="00E52F45"/>
    <w:rsid w:val="00E53B14"/>
    <w:rsid w:val="00E54BE9"/>
    <w:rsid w:val="00E54BEB"/>
    <w:rsid w:val="00E54EA5"/>
    <w:rsid w:val="00E55E2E"/>
    <w:rsid w:val="00E5663F"/>
    <w:rsid w:val="00E6052D"/>
    <w:rsid w:val="00E60683"/>
    <w:rsid w:val="00E608B9"/>
    <w:rsid w:val="00E60A57"/>
    <w:rsid w:val="00E613A9"/>
    <w:rsid w:val="00E643C6"/>
    <w:rsid w:val="00E706AE"/>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645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numbering" Target="numbering.xml"/><Relationship Id="rId12" Type="http://schemas.openxmlformats.org/officeDocument/2006/relationships/styles" Target="styles.xml"/><Relationship Id="rId13" Type="http://schemas.microsoft.com/office/2007/relationships/stylesWithEffects" Target="stylesWithEffects.xml"/><Relationship Id="rId14" Type="http://schemas.openxmlformats.org/officeDocument/2006/relationships/settings" Target="settings.xml"/><Relationship Id="rId15" Type="http://schemas.openxmlformats.org/officeDocument/2006/relationships/webSettings" Target="webSettings.xml"/><Relationship Id="rId16" Type="http://schemas.openxmlformats.org/officeDocument/2006/relationships/footnotes" Target="footnotes.xml"/><Relationship Id="rId17" Type="http://schemas.openxmlformats.org/officeDocument/2006/relationships/endnotes" Target="endnotes.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0DB1-9F5D-1C44-9786-46960ED3F48B}">
  <ds:schemaRefs>
    <ds:schemaRef ds:uri="http://schemas.openxmlformats.org/officeDocument/2006/bibliography"/>
  </ds:schemaRefs>
</ds:datastoreItem>
</file>

<file path=customXml/itemProps10.xml><?xml version="1.0" encoding="utf-8"?>
<ds:datastoreItem xmlns:ds="http://schemas.openxmlformats.org/officeDocument/2006/customXml" ds:itemID="{1717327C-A873-4F45-8931-C7747B12947F}">
  <ds:schemaRefs>
    <ds:schemaRef ds:uri="http://schemas.openxmlformats.org/officeDocument/2006/bibliography"/>
  </ds:schemaRefs>
</ds:datastoreItem>
</file>

<file path=customXml/itemProps2.xml><?xml version="1.0" encoding="utf-8"?>
<ds:datastoreItem xmlns:ds="http://schemas.openxmlformats.org/officeDocument/2006/customXml" ds:itemID="{CA1D2F83-4C6C-6A49-A996-AF3913F78F99}">
  <ds:schemaRefs>
    <ds:schemaRef ds:uri="http://schemas.openxmlformats.org/officeDocument/2006/bibliography"/>
  </ds:schemaRefs>
</ds:datastoreItem>
</file>

<file path=customXml/itemProps3.xml><?xml version="1.0" encoding="utf-8"?>
<ds:datastoreItem xmlns:ds="http://schemas.openxmlformats.org/officeDocument/2006/customXml" ds:itemID="{1436058A-3C3F-8B47-A7D2-06149BC5D5DE}">
  <ds:schemaRefs>
    <ds:schemaRef ds:uri="http://schemas.openxmlformats.org/officeDocument/2006/bibliography"/>
  </ds:schemaRefs>
</ds:datastoreItem>
</file>

<file path=customXml/itemProps4.xml><?xml version="1.0" encoding="utf-8"?>
<ds:datastoreItem xmlns:ds="http://schemas.openxmlformats.org/officeDocument/2006/customXml" ds:itemID="{B36B9795-C2B6-4145-A61A-688D32A76F5A}">
  <ds:schemaRefs>
    <ds:schemaRef ds:uri="http://schemas.openxmlformats.org/officeDocument/2006/bibliography"/>
  </ds:schemaRefs>
</ds:datastoreItem>
</file>

<file path=customXml/itemProps5.xml><?xml version="1.0" encoding="utf-8"?>
<ds:datastoreItem xmlns:ds="http://schemas.openxmlformats.org/officeDocument/2006/customXml" ds:itemID="{D6F6358F-CA97-CD41-AB99-5E88E8F988C2}">
  <ds:schemaRefs>
    <ds:schemaRef ds:uri="http://schemas.openxmlformats.org/officeDocument/2006/bibliography"/>
  </ds:schemaRefs>
</ds:datastoreItem>
</file>

<file path=customXml/itemProps6.xml><?xml version="1.0" encoding="utf-8"?>
<ds:datastoreItem xmlns:ds="http://schemas.openxmlformats.org/officeDocument/2006/customXml" ds:itemID="{84546C5E-E423-AF4E-ACC9-E8F2F5A724B2}">
  <ds:schemaRefs>
    <ds:schemaRef ds:uri="http://schemas.openxmlformats.org/officeDocument/2006/bibliography"/>
  </ds:schemaRefs>
</ds:datastoreItem>
</file>

<file path=customXml/itemProps7.xml><?xml version="1.0" encoding="utf-8"?>
<ds:datastoreItem xmlns:ds="http://schemas.openxmlformats.org/officeDocument/2006/customXml" ds:itemID="{2258A878-4FF0-1044-BF4C-281A2300D538}">
  <ds:schemaRefs>
    <ds:schemaRef ds:uri="http://schemas.openxmlformats.org/officeDocument/2006/bibliography"/>
  </ds:schemaRefs>
</ds:datastoreItem>
</file>

<file path=customXml/itemProps8.xml><?xml version="1.0" encoding="utf-8"?>
<ds:datastoreItem xmlns:ds="http://schemas.openxmlformats.org/officeDocument/2006/customXml" ds:itemID="{AD87D91B-E266-6044-AFA1-40F441A173A7}">
  <ds:schemaRefs>
    <ds:schemaRef ds:uri="http://schemas.openxmlformats.org/officeDocument/2006/bibliography"/>
  </ds:schemaRefs>
</ds:datastoreItem>
</file>

<file path=customXml/itemProps9.xml><?xml version="1.0" encoding="utf-8"?>
<ds:datastoreItem xmlns:ds="http://schemas.openxmlformats.org/officeDocument/2006/customXml" ds:itemID="{C19A28EB-EDBF-604F-A4A4-5D9220CE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4915</Words>
  <Characters>28018</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32868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5</cp:revision>
  <cp:lastPrinted>2015-05-12T20:47:00Z</cp:lastPrinted>
  <dcterms:created xsi:type="dcterms:W3CDTF">2016-01-13T19:08:00Z</dcterms:created>
  <dcterms:modified xsi:type="dcterms:W3CDTF">2016-01-20T19:03:00Z</dcterms:modified>
  <cp:category/>
</cp:coreProperties>
</file>